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F71CC">
      <w:pPr>
        <w:widowControl/>
        <w:spacing w:beforeLines="0" w:afterLines="0"/>
        <w:jc w:val="left"/>
        <w:rPr>
          <w:rFonts w:hint="eastAsia"/>
          <w:sz w:val="21"/>
          <w:szCs w:val="24"/>
        </w:rPr>
      </w:pPr>
    </w:p>
    <w:p w14:paraId="37D93679">
      <w:pPr>
        <w:widowControl/>
        <w:spacing w:beforeLines="0" w:afterLines="0"/>
        <w:jc w:val="left"/>
        <w:rPr>
          <w:rFonts w:hint="eastAsia"/>
          <w:sz w:val="21"/>
          <w:szCs w:val="24"/>
        </w:rPr>
      </w:pPr>
    </w:p>
    <w:p w14:paraId="17A79889">
      <w:pPr>
        <w:widowControl/>
        <w:spacing w:beforeLines="0" w:afterLines="0"/>
        <w:jc w:val="left"/>
        <w:rPr>
          <w:rFonts w:hint="eastAsia"/>
          <w:sz w:val="21"/>
          <w:szCs w:val="24"/>
        </w:rPr>
      </w:pPr>
    </w:p>
    <w:p w14:paraId="434349A1">
      <w:pPr>
        <w:widowControl/>
        <w:spacing w:beforeLines="0" w:afterLines="0"/>
        <w:jc w:val="left"/>
        <w:rPr>
          <w:rFonts w:hint="eastAsia"/>
          <w:sz w:val="21"/>
          <w:szCs w:val="24"/>
        </w:rPr>
      </w:pPr>
    </w:p>
    <w:p w14:paraId="68E6CF28">
      <w:pPr>
        <w:adjustRightInd w:val="0"/>
        <w:snapToGrid w:val="0"/>
        <w:spacing w:beforeLines="0" w:afterLines="0"/>
        <w:jc w:val="center"/>
        <w:rPr>
          <w:rFonts w:hint="default" w:ascii="宋体" w:eastAsia="宋体"/>
          <w:b/>
          <w:sz w:val="44"/>
          <w:szCs w:val="44"/>
        </w:rPr>
      </w:pPr>
    </w:p>
    <w:p w14:paraId="2B6A6166">
      <w:pPr>
        <w:adjustRightInd w:val="0"/>
        <w:snapToGrid w:val="0"/>
        <w:spacing w:beforeLines="0" w:afterLines="0"/>
        <w:jc w:val="center"/>
        <w:rPr>
          <w:rFonts w:hint="default" w:ascii="宋体" w:eastAsia="宋体"/>
          <w:b/>
          <w:sz w:val="44"/>
          <w:szCs w:val="44"/>
        </w:rPr>
      </w:pPr>
    </w:p>
    <w:p w14:paraId="3AEC8300">
      <w:pPr>
        <w:adjustRightInd w:val="0"/>
        <w:snapToGrid w:val="0"/>
        <w:spacing w:beforeLines="0" w:afterLines="0"/>
        <w:jc w:val="center"/>
        <w:rPr>
          <w:rFonts w:hint="default" w:ascii="宋体" w:eastAsia="宋体"/>
          <w:b/>
          <w:sz w:val="44"/>
          <w:szCs w:val="44"/>
        </w:rPr>
      </w:pPr>
    </w:p>
    <w:p w14:paraId="10535248">
      <w:pPr>
        <w:adjustRightInd w:val="0"/>
        <w:snapToGrid w:val="0"/>
        <w:spacing w:beforeLines="0" w:afterLines="0"/>
        <w:jc w:val="center"/>
        <w:rPr>
          <w:rFonts w:hint="default" w:ascii="宋体" w:eastAsia="宋体"/>
          <w:b/>
          <w:sz w:val="44"/>
          <w:szCs w:val="44"/>
        </w:rPr>
      </w:pPr>
    </w:p>
    <w:p w14:paraId="58B322ED">
      <w:pPr>
        <w:adjustRightInd w:val="0"/>
        <w:snapToGrid w:val="0"/>
        <w:spacing w:beforeLines="0" w:afterLines="0"/>
        <w:jc w:val="center"/>
        <w:rPr>
          <w:rFonts w:hint="default" w:ascii="宋体" w:eastAsia="宋体"/>
          <w:b/>
          <w:sz w:val="44"/>
          <w:szCs w:val="44"/>
        </w:rPr>
      </w:pPr>
    </w:p>
    <w:p w14:paraId="5E688229">
      <w:pPr>
        <w:adjustRightInd w:val="0"/>
        <w:snapToGrid w:val="0"/>
        <w:spacing w:beforeLines="0" w:afterLines="0"/>
        <w:jc w:val="center"/>
        <w:rPr>
          <w:rFonts w:hint="default" w:ascii="宋体" w:eastAsia="宋体"/>
          <w:b/>
          <w:sz w:val="44"/>
          <w:szCs w:val="44"/>
        </w:rPr>
      </w:pPr>
    </w:p>
    <w:p w14:paraId="4C73486E">
      <w:pPr>
        <w:adjustRightInd w:val="0"/>
        <w:snapToGrid w:val="0"/>
        <w:spacing w:beforeLines="0" w:afterLines="0"/>
        <w:jc w:val="center"/>
        <w:rPr>
          <w:rFonts w:hint="default" w:ascii="宋体" w:eastAsia="宋体"/>
          <w:b/>
          <w:sz w:val="44"/>
          <w:szCs w:val="44"/>
        </w:rPr>
      </w:pPr>
    </w:p>
    <w:p w14:paraId="5B1F4F5E">
      <w:pPr>
        <w:adjustRightInd w:val="0"/>
        <w:snapToGrid w:val="0"/>
        <w:jc w:val="center"/>
        <w:rPr>
          <w:rFonts w:ascii="宋体"/>
          <w:b/>
          <w:sz w:val="44"/>
          <w:szCs w:val="44"/>
        </w:rPr>
      </w:pPr>
      <w:r>
        <w:rPr>
          <w:rFonts w:ascii="宋体"/>
          <w:b/>
          <w:sz w:val="44"/>
          <w:szCs w:val="44"/>
        </w:rPr>
        <w:t>2000L全自动发酵线2设备用户需求说明书</w:t>
      </w:r>
    </w:p>
    <w:p w14:paraId="64CD9F95">
      <w:pPr>
        <w:adjustRightInd w:val="0"/>
        <w:snapToGrid w:val="0"/>
        <w:jc w:val="center"/>
        <w:rPr>
          <w:rFonts w:ascii="宋体"/>
          <w:b/>
          <w:sz w:val="44"/>
          <w:szCs w:val="44"/>
        </w:rPr>
      </w:pPr>
      <w:r>
        <w:rPr>
          <w:rFonts w:hint="eastAsia" w:ascii="宋体"/>
          <w:b/>
          <w:sz w:val="44"/>
          <w:szCs w:val="44"/>
        </w:rPr>
        <w:t>（TY）</w:t>
      </w:r>
    </w:p>
    <w:p w14:paraId="349FB7CF">
      <w:pPr>
        <w:adjustRightInd w:val="0"/>
        <w:snapToGrid w:val="0"/>
        <w:jc w:val="center"/>
        <w:rPr>
          <w:rFonts w:hint="eastAsia"/>
        </w:rPr>
      </w:pPr>
    </w:p>
    <w:p w14:paraId="10CCCE5B">
      <w:pPr>
        <w:adjustRightInd w:val="0"/>
        <w:snapToGrid w:val="0"/>
        <w:jc w:val="center"/>
        <w:rPr>
          <w:rFonts w:hint="eastAsia"/>
        </w:rPr>
      </w:pPr>
    </w:p>
    <w:p w14:paraId="5D7A701B">
      <w:pPr>
        <w:adjustRightInd w:val="0"/>
        <w:snapToGrid w:val="0"/>
        <w:jc w:val="center"/>
        <w:rPr>
          <w:rFonts w:hint="eastAsia"/>
        </w:rPr>
      </w:pPr>
    </w:p>
    <w:p w14:paraId="3611DF0D">
      <w:pPr>
        <w:adjustRightInd w:val="0"/>
        <w:snapToGrid w:val="0"/>
        <w:jc w:val="center"/>
        <w:rPr>
          <w:rFonts w:hint="eastAsia"/>
        </w:rPr>
      </w:pPr>
    </w:p>
    <w:p w14:paraId="70DEE4B6">
      <w:pPr>
        <w:adjustRightInd w:val="0"/>
        <w:snapToGrid w:val="0"/>
        <w:jc w:val="center"/>
        <w:rPr>
          <w:rFonts w:hint="eastAsia"/>
        </w:rPr>
      </w:pPr>
    </w:p>
    <w:p w14:paraId="3F65CBE9">
      <w:pPr>
        <w:adjustRightInd w:val="0"/>
        <w:snapToGrid w:val="0"/>
        <w:jc w:val="center"/>
        <w:rPr>
          <w:rFonts w:hint="eastAsia"/>
        </w:rPr>
      </w:pPr>
    </w:p>
    <w:p w14:paraId="685DEA02">
      <w:pPr>
        <w:adjustRightInd w:val="0"/>
        <w:snapToGrid w:val="0"/>
        <w:jc w:val="center"/>
        <w:rPr>
          <w:rFonts w:hint="eastAsia"/>
        </w:rPr>
      </w:pPr>
    </w:p>
    <w:p w14:paraId="6FBFA3B2">
      <w:pPr>
        <w:adjustRightInd w:val="0"/>
        <w:snapToGrid w:val="0"/>
        <w:jc w:val="center"/>
        <w:rPr>
          <w:rFonts w:hint="eastAsia"/>
        </w:rPr>
      </w:pPr>
    </w:p>
    <w:p w14:paraId="21094661">
      <w:pPr>
        <w:adjustRightInd w:val="0"/>
        <w:snapToGrid w:val="0"/>
        <w:jc w:val="center"/>
        <w:rPr>
          <w:rFonts w:hint="eastAsia"/>
        </w:rPr>
      </w:pPr>
    </w:p>
    <w:p w14:paraId="6F4CAC26">
      <w:pPr>
        <w:adjustRightInd w:val="0"/>
        <w:snapToGrid w:val="0"/>
        <w:jc w:val="center"/>
        <w:rPr>
          <w:rFonts w:hint="eastAsia"/>
        </w:rPr>
      </w:pPr>
    </w:p>
    <w:p w14:paraId="0D374151">
      <w:pPr>
        <w:adjustRightInd w:val="0"/>
        <w:snapToGrid w:val="0"/>
        <w:jc w:val="center"/>
        <w:rPr>
          <w:rFonts w:hint="eastAsia"/>
        </w:rPr>
      </w:pPr>
    </w:p>
    <w:p w14:paraId="5CC71360">
      <w:pPr>
        <w:adjustRightInd w:val="0"/>
        <w:snapToGrid w:val="0"/>
        <w:jc w:val="center"/>
        <w:rPr>
          <w:rFonts w:hint="eastAsia"/>
        </w:rPr>
      </w:pPr>
    </w:p>
    <w:p w14:paraId="4703452D">
      <w:pPr>
        <w:adjustRightInd w:val="0"/>
        <w:snapToGrid w:val="0"/>
        <w:jc w:val="center"/>
        <w:rPr>
          <w:rFonts w:hint="eastAsia"/>
        </w:rPr>
      </w:pPr>
    </w:p>
    <w:p w14:paraId="6B5CB2DE">
      <w:pPr>
        <w:adjustRightInd w:val="0"/>
        <w:snapToGrid w:val="0"/>
        <w:jc w:val="center"/>
        <w:rPr>
          <w:rFonts w:hint="eastAsia"/>
        </w:rPr>
      </w:pPr>
    </w:p>
    <w:p w14:paraId="18388AA8">
      <w:pPr>
        <w:adjustRightInd w:val="0"/>
        <w:snapToGrid w:val="0"/>
        <w:jc w:val="center"/>
        <w:rPr>
          <w:rFonts w:hint="eastAsia"/>
        </w:rPr>
      </w:pPr>
    </w:p>
    <w:p w14:paraId="5368BF9B">
      <w:pPr>
        <w:adjustRightInd w:val="0"/>
        <w:snapToGrid w:val="0"/>
        <w:jc w:val="center"/>
        <w:rPr>
          <w:rFonts w:hint="eastAsia"/>
        </w:rPr>
      </w:pPr>
    </w:p>
    <w:p w14:paraId="70AB1031">
      <w:pPr>
        <w:adjustRightInd w:val="0"/>
        <w:snapToGrid w:val="0"/>
        <w:jc w:val="center"/>
        <w:rPr>
          <w:rFonts w:hint="eastAsia"/>
        </w:rPr>
      </w:pPr>
    </w:p>
    <w:p w14:paraId="6522C1EB">
      <w:pPr>
        <w:adjustRightInd w:val="0"/>
        <w:snapToGrid w:val="0"/>
        <w:jc w:val="center"/>
        <w:rPr>
          <w:rFonts w:hint="eastAsia"/>
        </w:rPr>
      </w:pPr>
    </w:p>
    <w:p w14:paraId="25BD54FB">
      <w:pPr>
        <w:adjustRightInd w:val="0"/>
        <w:snapToGrid w:val="0"/>
        <w:jc w:val="center"/>
        <w:rPr>
          <w:rFonts w:hint="eastAsia"/>
        </w:rPr>
      </w:pPr>
    </w:p>
    <w:p w14:paraId="01E47F9F">
      <w:pPr>
        <w:adjustRightInd w:val="0"/>
        <w:snapToGrid w:val="0"/>
        <w:jc w:val="center"/>
        <w:rPr>
          <w:rFonts w:hint="eastAsia"/>
        </w:rPr>
      </w:pPr>
    </w:p>
    <w:p w14:paraId="46B98138">
      <w:pPr>
        <w:adjustRightInd w:val="0"/>
        <w:snapToGrid w:val="0"/>
        <w:jc w:val="center"/>
        <w:rPr>
          <w:rFonts w:hint="eastAsia"/>
        </w:rPr>
      </w:pPr>
    </w:p>
    <w:p w14:paraId="65556899">
      <w:pPr>
        <w:adjustRightInd w:val="0"/>
        <w:snapToGrid w:val="0"/>
        <w:jc w:val="center"/>
        <w:rPr>
          <w:rFonts w:hint="eastAsia"/>
        </w:rPr>
      </w:pPr>
    </w:p>
    <w:p w14:paraId="2515A87F">
      <w:pPr>
        <w:adjustRightInd w:val="0"/>
        <w:snapToGrid w:val="0"/>
        <w:jc w:val="center"/>
        <w:rPr>
          <w:rFonts w:hint="eastAsia"/>
        </w:rPr>
      </w:pPr>
    </w:p>
    <w:p w14:paraId="242E5DB1">
      <w:pPr>
        <w:adjustRightInd w:val="0"/>
        <w:snapToGrid w:val="0"/>
        <w:jc w:val="center"/>
        <w:rPr>
          <w:rFonts w:hint="eastAsia"/>
        </w:rPr>
      </w:pPr>
    </w:p>
    <w:p w14:paraId="083F69B1">
      <w:pPr>
        <w:adjustRightInd w:val="0"/>
        <w:snapToGrid w:val="0"/>
        <w:jc w:val="center"/>
        <w:rPr>
          <w:rFonts w:hint="eastAsia"/>
        </w:rPr>
      </w:pPr>
    </w:p>
    <w:p w14:paraId="0DDBFF24">
      <w:pPr>
        <w:adjustRightInd w:val="0"/>
        <w:snapToGrid w:val="0"/>
        <w:jc w:val="center"/>
        <w:rPr>
          <w:rFonts w:hint="eastAsia"/>
        </w:rPr>
      </w:pPr>
    </w:p>
    <w:p w14:paraId="3FE45E9B">
      <w:pPr>
        <w:adjustRightInd w:val="0"/>
        <w:snapToGrid w:val="0"/>
        <w:jc w:val="center"/>
        <w:rPr>
          <w:rFonts w:hint="eastAsia"/>
        </w:rPr>
      </w:pPr>
    </w:p>
    <w:p w14:paraId="06C8C2B7">
      <w:pPr>
        <w:adjustRightInd w:val="0"/>
        <w:snapToGrid w:val="0"/>
        <w:jc w:val="center"/>
        <w:rPr>
          <w:rFonts w:hint="eastAsia" w:ascii="微软雅黑" w:hAnsi="微软雅黑" w:eastAsia="微软雅黑" w:cs="微软雅黑"/>
          <w:b w:val="0"/>
          <w:bCs w:val="0"/>
          <w:sz w:val="28"/>
          <w:szCs w:val="28"/>
          <w:lang w:val="en-US" w:eastAsia="zh-CN"/>
        </w:rPr>
      </w:pPr>
      <w:r>
        <w:rPr>
          <w:rFonts w:hint="eastAsia" w:ascii="微软雅黑" w:hAnsi="微软雅黑" w:eastAsia="微软雅黑" w:cs="微软雅黑"/>
          <w:b w:val="0"/>
          <w:bCs w:val="0"/>
          <w:sz w:val="28"/>
          <w:szCs w:val="28"/>
          <w:lang w:val="en-US" w:eastAsia="zh-CN"/>
        </w:rPr>
        <w:t>目录</w:t>
      </w:r>
    </w:p>
    <w:p w14:paraId="77D9298F">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fldChar w:fldCharType="begin"/>
      </w:r>
      <w:r>
        <w:instrText xml:space="preserve">TOC \o "1-3" \h \u </w:instrText>
      </w:r>
      <w:r>
        <w:fldChar w:fldCharType="separate"/>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_Toc13789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 目的</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_Toc13789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1ABABB32">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_Toc29781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 范围</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_Toc29781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3BFEC2EF">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_Toc4217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 设计、制造与验收标准</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_Toc4217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26D62712">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_Toc7898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 设备描述</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_Toc7898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702D7AED">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_Toc20223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 内容</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_Toc20223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38C3045F">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_Toc24996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kern w:val="0"/>
          <w:sz w:val="21"/>
          <w:szCs w:val="21"/>
        </w:rPr>
        <w:t>5.1. 总体需求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_Toc24996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20BF86EE">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_Toc24994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kern w:val="0"/>
          <w:sz w:val="21"/>
          <w:szCs w:val="21"/>
        </w:rPr>
        <w:t>5.1.1. 2m</w:t>
      </w:r>
      <w:r>
        <w:rPr>
          <w:rFonts w:hint="eastAsia" w:ascii="微软雅黑" w:hAnsi="微软雅黑" w:eastAsia="微软雅黑" w:cs="微软雅黑"/>
          <w:bCs/>
          <w:kern w:val="0"/>
          <w:sz w:val="21"/>
          <w:szCs w:val="21"/>
        </w:rPr>
        <w:t>³闭式搅拌反应釜</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_Toc24994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0FB77F1E">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_Toc5716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 xml:space="preserve">5.1.2. </w:t>
      </w:r>
      <w:r>
        <w:rPr>
          <w:rFonts w:hint="eastAsia" w:ascii="微软雅黑" w:hAnsi="微软雅黑" w:eastAsia="微软雅黑" w:cs="微软雅黑"/>
          <w:bCs/>
          <w:kern w:val="0"/>
          <w:sz w:val="21"/>
          <w:szCs w:val="21"/>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_Toc5716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5721334F">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_Toc1260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 xml:space="preserve">5.1.3. </w:t>
      </w:r>
      <w:r>
        <w:rPr>
          <w:rFonts w:hint="eastAsia" w:ascii="微软雅黑" w:hAnsi="微软雅黑" w:eastAsia="微软雅黑" w:cs="微软雅黑"/>
          <w:bCs/>
          <w:kern w:val="0"/>
          <w:sz w:val="21"/>
          <w:szCs w:val="21"/>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_Toc1260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7</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6F186586">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_Toc21255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 xml:space="preserve">5.1.4. </w:t>
      </w:r>
      <w:r>
        <w:rPr>
          <w:rFonts w:hint="eastAsia" w:ascii="微软雅黑" w:hAnsi="微软雅黑" w:eastAsia="微软雅黑" w:cs="微软雅黑"/>
          <w:bCs/>
          <w:kern w:val="0"/>
          <w:sz w:val="21"/>
          <w:szCs w:val="21"/>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_Toc21255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8</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337501C2">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_Toc6974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kern w:val="0"/>
          <w:sz w:val="21"/>
          <w:szCs w:val="21"/>
        </w:rPr>
        <w:t xml:space="preserve">5.1.5. </w:t>
      </w:r>
      <w:r>
        <w:rPr>
          <w:rFonts w:hint="eastAsia" w:ascii="微软雅黑" w:hAnsi="微软雅黑" w:eastAsia="微软雅黑" w:cs="微软雅黑"/>
          <w:bCs/>
          <w:kern w:val="0"/>
          <w:sz w:val="21"/>
          <w:szCs w:val="21"/>
          <w:highlight w:val="none"/>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_Toc6974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9</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41358FC4">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_Toc27247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 xml:space="preserve">5.1.6. </w:t>
      </w:r>
      <w:r>
        <w:rPr>
          <w:rFonts w:hint="eastAsia" w:ascii="微软雅黑" w:hAnsi="微软雅黑" w:eastAsia="微软雅黑" w:cs="微软雅黑"/>
          <w:bCs/>
          <w:kern w:val="0"/>
          <w:sz w:val="21"/>
          <w:szCs w:val="21"/>
          <w:lang w:val="en-US" w:eastAsia="zh-CN"/>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_Toc27247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11</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0A73142B">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_Toc1807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 xml:space="preserve">5.1.7. </w:t>
      </w:r>
      <w:r>
        <w:rPr>
          <w:rFonts w:hint="eastAsia" w:ascii="微软雅黑" w:hAnsi="微软雅黑" w:eastAsia="微软雅黑" w:cs="微软雅黑"/>
          <w:bCs/>
          <w:kern w:val="0"/>
          <w:sz w:val="21"/>
          <w:szCs w:val="21"/>
        </w:rPr>
        <w:t>大型储罐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_Toc1807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78439561">
      <w:pPr>
        <w:pStyle w:val="13"/>
        <w:keepNext w:val="0"/>
        <w:keepLines w:val="0"/>
        <w:pageBreakBefore w:val="0"/>
        <w:tabs>
          <w:tab w:val="right" w:leader="dot" w:pos="9638"/>
        </w:tabs>
        <w:kinsoku/>
        <w:wordWrap/>
        <w:overflowPunct/>
        <w:topLinePunct w:val="0"/>
        <w:autoSpaceDE/>
        <w:autoSpaceDN/>
        <w:bidi w:val="0"/>
        <w:adjustRightInd/>
        <w:snapToGrid/>
        <w:spacing w:line="4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_Toc19848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 xml:space="preserve">5.1.8. </w:t>
      </w:r>
      <w:r>
        <w:rPr>
          <w:rFonts w:hint="eastAsia" w:ascii="微软雅黑" w:hAnsi="微软雅黑" w:eastAsia="微软雅黑" w:cs="微软雅黑"/>
          <w:sz w:val="21"/>
          <w:szCs w:val="21"/>
          <w:lang w:val="en-US" w:eastAsia="zh-CN"/>
        </w:rPr>
        <w:t>控制系统及配套</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_Toc19848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14</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356EC3A7">
      <w:pPr>
        <w:pStyle w:val="13"/>
        <w:keepNext w:val="0"/>
        <w:keepLines w:val="0"/>
        <w:pageBreakBefore w:val="0"/>
        <w:tabs>
          <w:tab w:val="right" w:leader="dot" w:pos="9638"/>
        </w:tabs>
        <w:kinsoku/>
        <w:wordWrap/>
        <w:overflowPunct/>
        <w:topLinePunct w:val="0"/>
        <w:autoSpaceDE/>
        <w:autoSpaceDN/>
        <w:bidi w:val="0"/>
        <w:adjustRightInd/>
        <w:snapToGrid/>
        <w:spacing w:line="4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_Toc13375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5.1.8.1. 控制系统</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_Toc13375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14</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143F9DF9">
      <w:pPr>
        <w:pStyle w:val="13"/>
        <w:keepNext w:val="0"/>
        <w:keepLines w:val="0"/>
        <w:pageBreakBefore w:val="0"/>
        <w:tabs>
          <w:tab w:val="right" w:leader="dot" w:pos="9638"/>
        </w:tabs>
        <w:kinsoku/>
        <w:wordWrap/>
        <w:overflowPunct/>
        <w:topLinePunct w:val="0"/>
        <w:autoSpaceDE/>
        <w:autoSpaceDN/>
        <w:bidi w:val="0"/>
        <w:adjustRightInd/>
        <w:snapToGrid/>
        <w:spacing w:line="4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_Toc25637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5.1.9. 电气自动化需求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_Toc25637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22</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65818382">
      <w:pPr>
        <w:pStyle w:val="13"/>
        <w:keepNext w:val="0"/>
        <w:keepLines w:val="0"/>
        <w:pageBreakBefore w:val="0"/>
        <w:tabs>
          <w:tab w:val="right" w:leader="dot" w:pos="9638"/>
        </w:tabs>
        <w:kinsoku/>
        <w:wordWrap/>
        <w:overflowPunct/>
        <w:topLinePunct w:val="0"/>
        <w:autoSpaceDE/>
        <w:autoSpaceDN/>
        <w:bidi w:val="0"/>
        <w:adjustRightInd/>
        <w:snapToGrid/>
        <w:spacing w:line="4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_Toc12547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5.1.10. 不锈钢操作平台</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_Toc12547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3B5D7977">
      <w:pPr>
        <w:pStyle w:val="13"/>
        <w:keepNext w:val="0"/>
        <w:keepLines w:val="0"/>
        <w:pageBreakBefore w:val="0"/>
        <w:tabs>
          <w:tab w:val="right" w:leader="dot" w:pos="9638"/>
        </w:tabs>
        <w:kinsoku/>
        <w:wordWrap/>
        <w:overflowPunct/>
        <w:topLinePunct w:val="0"/>
        <w:autoSpaceDE/>
        <w:autoSpaceDN/>
        <w:bidi w:val="0"/>
        <w:adjustRightInd/>
        <w:snapToGrid/>
        <w:spacing w:line="4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_Toc23206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5.1.11. 物料升降机</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_Toc23206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24</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42AE237E">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_Toc31541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 管道与公用工程需求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_Toc31541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24</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367F8D93">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_Toc5779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7. 文件与验证需求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_Toc5779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25</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693DEE94">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_Toc3334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7.1. 验收测试</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_Toc3334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25</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1AFFE47D">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_Toc20729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7.2. 文件交付</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_Toc20729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25</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3808979C">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_Toc19559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8. 包装运输与安装调试</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_Toc19559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26</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31A03006">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_Toc3255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9. 培训与售后服务</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_Toc3255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26</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43169D3A">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_Toc23211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10. EHS需求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_Toc23211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27</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59144EB6">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_Toc4121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11. 验收标准</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_Toc4121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28</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24EE7003">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_Toc28195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12. 保密约定</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_Toc28195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28</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6659D6C0">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_Toc1144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13. 修订历史</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_Toc1144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28</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51D18221">
      <w:pPr>
        <w:outlineLvl w:val="0"/>
      </w:pPr>
      <w:r>
        <w:fldChar w:fldCharType="end"/>
      </w:r>
    </w:p>
    <w:tbl>
      <w:tblPr>
        <w:tblStyle w:val="15"/>
        <w:tblpPr w:leftFromText="180" w:rightFromText="180" w:vertAnchor="text" w:tblpXSpec="center" w:tblpY="1"/>
        <w:tblOverlap w:val="never"/>
        <w:tblW w:w="9481" w:type="dxa"/>
        <w:jc w:val="center"/>
        <w:tblLayout w:type="autofit"/>
        <w:tblCellMar>
          <w:top w:w="0" w:type="dxa"/>
          <w:left w:w="108" w:type="dxa"/>
          <w:bottom w:w="0" w:type="dxa"/>
          <w:right w:w="108" w:type="dxa"/>
        </w:tblCellMar>
      </w:tblPr>
      <w:tblGrid>
        <w:gridCol w:w="1021"/>
        <w:gridCol w:w="74"/>
        <w:gridCol w:w="147"/>
        <w:gridCol w:w="520"/>
        <w:gridCol w:w="973"/>
        <w:gridCol w:w="4057"/>
        <w:gridCol w:w="1344"/>
        <w:gridCol w:w="1345"/>
      </w:tblGrid>
      <w:tr w14:paraId="579946CB">
        <w:tblPrEx>
          <w:tblCellMar>
            <w:top w:w="0" w:type="dxa"/>
            <w:left w:w="108" w:type="dxa"/>
            <w:bottom w:w="0" w:type="dxa"/>
            <w:right w:w="108" w:type="dxa"/>
          </w:tblCellMar>
        </w:tblPrEx>
        <w:trPr>
          <w:trHeight w:val="397" w:hRule="atLeast"/>
          <w:jc w:val="center"/>
        </w:trPr>
        <w:tc>
          <w:tcPr>
            <w:tcW w:w="9481" w:type="dxa"/>
            <w:gridSpan w:val="8"/>
            <w:tcBorders>
              <w:top w:val="nil"/>
              <w:left w:val="nil"/>
              <w:bottom w:val="nil"/>
              <w:right w:val="nil"/>
              <w:tl2br w:val="nil"/>
              <w:tr2bl w:val="nil"/>
            </w:tcBorders>
          </w:tcPr>
          <w:p w14:paraId="100FCF98">
            <w:pPr>
              <w:numPr>
                <w:ilvl w:val="0"/>
                <w:numId w:val="4"/>
              </w:numPr>
              <w:spacing w:line="400" w:lineRule="exact"/>
              <w:ind w:left="1106" w:hanging="1106"/>
              <w:outlineLvl w:val="0"/>
              <w:rPr>
                <w:rFonts w:hint="eastAsia" w:ascii="微软雅黑" w:hAnsi="微软雅黑" w:eastAsia="微软雅黑" w:cs="微软雅黑"/>
                <w:b/>
                <w:szCs w:val="21"/>
              </w:rPr>
            </w:pPr>
            <w:bookmarkStart w:id="0" w:name="_Toc13789"/>
            <w:r>
              <w:rPr>
                <w:rFonts w:hint="eastAsia" w:ascii="微软雅黑" w:hAnsi="微软雅黑" w:eastAsia="微软雅黑" w:cs="微软雅黑"/>
                <w:b/>
                <w:szCs w:val="21"/>
              </w:rPr>
              <w:t>目的</w:t>
            </w:r>
            <w:bookmarkEnd w:id="0"/>
          </w:p>
        </w:tc>
      </w:tr>
      <w:tr w14:paraId="116F282E">
        <w:tblPrEx>
          <w:tblCellMar>
            <w:top w:w="0" w:type="dxa"/>
            <w:left w:w="108" w:type="dxa"/>
            <w:bottom w:w="0" w:type="dxa"/>
            <w:right w:w="108" w:type="dxa"/>
          </w:tblCellMar>
        </w:tblPrEx>
        <w:trPr>
          <w:trHeight w:val="90" w:hRule="atLeast"/>
          <w:jc w:val="center"/>
        </w:trPr>
        <w:tc>
          <w:tcPr>
            <w:tcW w:w="1095" w:type="dxa"/>
            <w:gridSpan w:val="2"/>
            <w:tcBorders>
              <w:top w:val="nil"/>
              <w:left w:val="nil"/>
              <w:bottom w:val="nil"/>
              <w:right w:val="nil"/>
              <w:tl2br w:val="nil"/>
              <w:tr2bl w:val="nil"/>
            </w:tcBorders>
          </w:tcPr>
          <w:p w14:paraId="61A400BE">
            <w:pPr>
              <w:spacing w:line="400" w:lineRule="exact"/>
              <w:rPr>
                <w:rFonts w:hint="eastAsia" w:ascii="微软雅黑" w:hAnsi="微软雅黑" w:eastAsia="微软雅黑" w:cs="微软雅黑"/>
                <w:szCs w:val="21"/>
              </w:rPr>
            </w:pPr>
          </w:p>
        </w:tc>
        <w:tc>
          <w:tcPr>
            <w:tcW w:w="8386" w:type="dxa"/>
            <w:gridSpan w:val="6"/>
            <w:tcBorders>
              <w:top w:val="nil"/>
              <w:left w:val="nil"/>
              <w:bottom w:val="nil"/>
              <w:right w:val="nil"/>
              <w:tl2br w:val="nil"/>
              <w:tr2bl w:val="nil"/>
            </w:tcBorders>
          </w:tcPr>
          <w:p w14:paraId="30C732B5">
            <w:pPr>
              <w:spacing w:line="400" w:lineRule="exact"/>
              <w:rPr>
                <w:rFonts w:hint="eastAsia" w:ascii="微软雅黑" w:hAnsi="微软雅黑" w:eastAsia="微软雅黑" w:cs="微软雅黑"/>
                <w:kern w:val="0"/>
                <w:szCs w:val="21"/>
              </w:rPr>
            </w:pPr>
            <w:r>
              <w:rPr>
                <w:rFonts w:hint="eastAsia" w:ascii="微软雅黑" w:hAnsi="微软雅黑" w:eastAsia="微软雅黑" w:cs="微软雅黑"/>
                <w:color w:val="000000"/>
                <w:szCs w:val="21"/>
              </w:rPr>
              <w:t>本用户需求说明（URS）文件依据生物生产线要求编制，描述了2吨全自动发酵设备系统（1套）的硬件配置、仪器仪表、控制策略及服务等方面的要求。供应商应以确认本公司的控制标准为依据进行系统的初步规格选型、功能设计并最终完成详细设计，为设备采购选型和设备验证提供充分依据。</w:t>
            </w:r>
          </w:p>
        </w:tc>
      </w:tr>
      <w:tr w14:paraId="2B6A078C">
        <w:tblPrEx>
          <w:tblCellMar>
            <w:top w:w="0" w:type="dxa"/>
            <w:left w:w="108" w:type="dxa"/>
            <w:bottom w:w="0" w:type="dxa"/>
            <w:right w:w="108" w:type="dxa"/>
          </w:tblCellMar>
        </w:tblPrEx>
        <w:trPr>
          <w:trHeight w:val="90" w:hRule="atLeast"/>
          <w:jc w:val="center"/>
        </w:trPr>
        <w:tc>
          <w:tcPr>
            <w:tcW w:w="1095" w:type="dxa"/>
            <w:gridSpan w:val="2"/>
            <w:tcBorders>
              <w:top w:val="nil"/>
              <w:left w:val="nil"/>
              <w:bottom w:val="nil"/>
              <w:right w:val="nil"/>
              <w:tl2br w:val="nil"/>
              <w:tr2bl w:val="nil"/>
            </w:tcBorders>
          </w:tcPr>
          <w:p w14:paraId="38638D8B">
            <w:pPr>
              <w:spacing w:line="400" w:lineRule="exact"/>
              <w:rPr>
                <w:rFonts w:hint="eastAsia" w:ascii="微软雅黑" w:hAnsi="微软雅黑" w:eastAsia="微软雅黑" w:cs="微软雅黑"/>
                <w:szCs w:val="21"/>
              </w:rPr>
            </w:pPr>
          </w:p>
        </w:tc>
        <w:tc>
          <w:tcPr>
            <w:tcW w:w="8386" w:type="dxa"/>
            <w:gridSpan w:val="6"/>
            <w:tcBorders>
              <w:top w:val="nil"/>
              <w:left w:val="nil"/>
              <w:bottom w:val="nil"/>
              <w:right w:val="nil"/>
              <w:tl2br w:val="nil"/>
              <w:tr2bl w:val="nil"/>
            </w:tcBorders>
          </w:tcPr>
          <w:p w14:paraId="23C2E1A5">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本URS文件仅提出基本的技术要求，并未限制设备生产商具有更高的设计与制造标准和更加完善的功能、配置、性能以及更优异的部件。</w:t>
            </w:r>
          </w:p>
        </w:tc>
      </w:tr>
      <w:tr w14:paraId="4827F585">
        <w:tblPrEx>
          <w:tblCellMar>
            <w:top w:w="0" w:type="dxa"/>
            <w:left w:w="108" w:type="dxa"/>
            <w:bottom w:w="0" w:type="dxa"/>
            <w:right w:w="108" w:type="dxa"/>
          </w:tblCellMar>
        </w:tblPrEx>
        <w:trPr>
          <w:trHeight w:val="397" w:hRule="atLeast"/>
          <w:jc w:val="center"/>
        </w:trPr>
        <w:tc>
          <w:tcPr>
            <w:tcW w:w="9481" w:type="dxa"/>
            <w:gridSpan w:val="8"/>
            <w:tcBorders>
              <w:top w:val="nil"/>
              <w:left w:val="nil"/>
              <w:bottom w:val="nil"/>
              <w:right w:val="nil"/>
              <w:tl2br w:val="nil"/>
              <w:tr2bl w:val="nil"/>
            </w:tcBorders>
          </w:tcPr>
          <w:p w14:paraId="2F5E603A">
            <w:pPr>
              <w:numPr>
                <w:ilvl w:val="0"/>
                <w:numId w:val="4"/>
              </w:numPr>
              <w:spacing w:line="400" w:lineRule="exact"/>
              <w:ind w:left="1106" w:hanging="1106"/>
              <w:outlineLvl w:val="0"/>
              <w:rPr>
                <w:rFonts w:hint="eastAsia" w:ascii="微软雅黑" w:hAnsi="微软雅黑" w:eastAsia="微软雅黑" w:cs="微软雅黑"/>
                <w:b/>
                <w:szCs w:val="21"/>
              </w:rPr>
            </w:pPr>
            <w:bookmarkStart w:id="1" w:name="_Toc29781"/>
            <w:r>
              <w:rPr>
                <w:rFonts w:hint="eastAsia" w:ascii="微软雅黑" w:hAnsi="微软雅黑" w:eastAsia="微软雅黑" w:cs="微软雅黑"/>
                <w:b/>
                <w:szCs w:val="21"/>
              </w:rPr>
              <w:t>范围</w:t>
            </w:r>
            <w:bookmarkEnd w:id="1"/>
          </w:p>
        </w:tc>
      </w:tr>
      <w:tr w14:paraId="16DDE6DA">
        <w:tblPrEx>
          <w:tblCellMar>
            <w:top w:w="0" w:type="dxa"/>
            <w:left w:w="108" w:type="dxa"/>
            <w:bottom w:w="0" w:type="dxa"/>
            <w:right w:w="108" w:type="dxa"/>
          </w:tblCellMar>
        </w:tblPrEx>
        <w:trPr>
          <w:trHeight w:val="90" w:hRule="atLeast"/>
          <w:jc w:val="center"/>
        </w:trPr>
        <w:tc>
          <w:tcPr>
            <w:tcW w:w="1095" w:type="dxa"/>
            <w:gridSpan w:val="2"/>
            <w:tcBorders>
              <w:top w:val="nil"/>
              <w:left w:val="nil"/>
              <w:bottom w:val="nil"/>
              <w:right w:val="nil"/>
              <w:tl2br w:val="nil"/>
              <w:tr2bl w:val="nil"/>
            </w:tcBorders>
          </w:tcPr>
          <w:p w14:paraId="05588B09">
            <w:pPr>
              <w:spacing w:line="400" w:lineRule="exact"/>
              <w:rPr>
                <w:rFonts w:hint="eastAsia" w:ascii="微软雅黑" w:hAnsi="微软雅黑" w:eastAsia="微软雅黑" w:cs="微软雅黑"/>
                <w:szCs w:val="21"/>
              </w:rPr>
            </w:pPr>
          </w:p>
        </w:tc>
        <w:tc>
          <w:tcPr>
            <w:tcW w:w="8386" w:type="dxa"/>
            <w:gridSpan w:val="6"/>
            <w:tcBorders>
              <w:top w:val="nil"/>
              <w:left w:val="nil"/>
              <w:bottom w:val="nil"/>
              <w:right w:val="nil"/>
              <w:tl2br w:val="nil"/>
              <w:tr2bl w:val="nil"/>
            </w:tcBorders>
          </w:tcPr>
          <w:p w14:paraId="06454BE3">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供货范围包括</w:t>
            </w:r>
            <w:r>
              <w:rPr>
                <w:rFonts w:hint="eastAsia" w:ascii="微软雅黑" w:hAnsi="微软雅黑" w:eastAsia="微软雅黑" w:cs="微软雅黑"/>
                <w:color w:val="000000"/>
                <w:szCs w:val="21"/>
                <w:lang w:val="en-US" w:eastAsia="zh-CN"/>
              </w:rPr>
              <w:t>1</w:t>
            </w:r>
            <w:r>
              <w:rPr>
                <w:rFonts w:hint="eastAsia" w:ascii="微软雅黑" w:hAnsi="微软雅黑" w:eastAsia="微软雅黑" w:cs="微软雅黑"/>
                <w:color w:val="000000"/>
                <w:szCs w:val="21"/>
              </w:rPr>
              <w:t>套：两级种子罐系统、发酵罐、补料罐、碱罐、消泡罐等，以及相应的管路系统、控制系统、配套不锈钢操作平台，包含工作平台、定制设计、工程、制造、安装、FAT/SAT、调试及验收。</w:t>
            </w:r>
          </w:p>
        </w:tc>
      </w:tr>
      <w:tr w14:paraId="22253931">
        <w:tblPrEx>
          <w:tblCellMar>
            <w:top w:w="0" w:type="dxa"/>
            <w:left w:w="108" w:type="dxa"/>
            <w:bottom w:w="0" w:type="dxa"/>
            <w:right w:w="108" w:type="dxa"/>
          </w:tblCellMar>
        </w:tblPrEx>
        <w:trPr>
          <w:trHeight w:val="90" w:hRule="atLeast"/>
          <w:jc w:val="center"/>
        </w:trPr>
        <w:tc>
          <w:tcPr>
            <w:tcW w:w="1095" w:type="dxa"/>
            <w:gridSpan w:val="2"/>
            <w:tcBorders>
              <w:top w:val="nil"/>
              <w:left w:val="nil"/>
              <w:bottom w:val="nil"/>
              <w:right w:val="nil"/>
              <w:tl2br w:val="nil"/>
              <w:tr2bl w:val="nil"/>
            </w:tcBorders>
          </w:tcPr>
          <w:p w14:paraId="528D293A">
            <w:pPr>
              <w:spacing w:line="400" w:lineRule="exact"/>
              <w:rPr>
                <w:rFonts w:hint="eastAsia" w:ascii="微软雅黑" w:hAnsi="微软雅黑" w:eastAsia="微软雅黑" w:cs="微软雅黑"/>
                <w:szCs w:val="21"/>
              </w:rPr>
            </w:pPr>
          </w:p>
        </w:tc>
        <w:tc>
          <w:tcPr>
            <w:tcW w:w="8386" w:type="dxa"/>
            <w:gridSpan w:val="6"/>
            <w:tcBorders>
              <w:top w:val="nil"/>
              <w:left w:val="nil"/>
              <w:bottom w:val="nil"/>
              <w:right w:val="nil"/>
              <w:tl2br w:val="nil"/>
              <w:tr2bl w:val="nil"/>
            </w:tcBorders>
          </w:tcPr>
          <w:p w14:paraId="07AAF9D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发酵线基本配置如下表所示：</w:t>
            </w:r>
          </w:p>
          <w:tbl>
            <w:tblPr>
              <w:tblStyle w:val="15"/>
              <w:tblW w:w="0" w:type="auto"/>
              <w:jc w:val="center"/>
              <w:tblLayout w:type="autofit"/>
              <w:tblCellMar>
                <w:top w:w="0" w:type="dxa"/>
                <w:left w:w="108" w:type="dxa"/>
                <w:bottom w:w="0" w:type="dxa"/>
                <w:right w:w="108" w:type="dxa"/>
              </w:tblCellMar>
            </w:tblPr>
            <w:tblGrid>
              <w:gridCol w:w="850"/>
              <w:gridCol w:w="1701"/>
              <w:gridCol w:w="2551"/>
              <w:gridCol w:w="1417"/>
              <w:gridCol w:w="1417"/>
            </w:tblGrid>
            <w:tr w14:paraId="3B1D1F0B">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shd w:val="clear" w:color="auto" w:fill="D7D7D7"/>
                  <w:vAlign w:val="center"/>
                </w:tcPr>
                <w:p w14:paraId="0A1A24D7">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b/>
                      <w:szCs w:val="21"/>
                    </w:rPr>
                    <w:t>序号</w:t>
                  </w:r>
                </w:p>
              </w:tc>
              <w:tc>
                <w:tcPr>
                  <w:tcW w:w="1701" w:type="dxa"/>
                  <w:tcBorders>
                    <w:top w:val="single" w:color="C0C0C0" w:sz="4" w:space="0"/>
                    <w:left w:val="single" w:color="C0C0C0" w:sz="4" w:space="0"/>
                    <w:bottom w:val="single" w:color="C0C0C0" w:sz="4" w:space="0"/>
                    <w:right w:val="single" w:color="C0C0C0" w:sz="4" w:space="0"/>
                    <w:tl2br w:val="nil"/>
                    <w:tr2bl w:val="nil"/>
                  </w:tcBorders>
                  <w:shd w:val="clear" w:color="auto" w:fill="D7D7D7"/>
                  <w:vAlign w:val="center"/>
                </w:tcPr>
                <w:p w14:paraId="37D8F0EB">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b/>
                      <w:szCs w:val="21"/>
                    </w:rPr>
                    <w:t>设备名称</w:t>
                  </w:r>
                </w:p>
              </w:tc>
              <w:tc>
                <w:tcPr>
                  <w:tcW w:w="2551" w:type="dxa"/>
                  <w:tcBorders>
                    <w:top w:val="single" w:color="C0C0C0" w:sz="4" w:space="0"/>
                    <w:left w:val="single" w:color="C0C0C0" w:sz="4" w:space="0"/>
                    <w:bottom w:val="single" w:color="C0C0C0" w:sz="4" w:space="0"/>
                    <w:right w:val="single" w:color="C0C0C0" w:sz="4" w:space="0"/>
                    <w:tl2br w:val="nil"/>
                    <w:tr2bl w:val="nil"/>
                  </w:tcBorders>
                  <w:shd w:val="clear" w:color="auto" w:fill="D7D7D7"/>
                  <w:vAlign w:val="center"/>
                </w:tcPr>
                <w:p w14:paraId="01FB9458">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b/>
                      <w:szCs w:val="21"/>
                    </w:rPr>
                    <w:t>设备用途</w:t>
                  </w:r>
                </w:p>
              </w:tc>
              <w:tc>
                <w:tcPr>
                  <w:tcW w:w="1417" w:type="dxa"/>
                  <w:tcBorders>
                    <w:top w:val="single" w:color="C0C0C0" w:sz="4" w:space="0"/>
                    <w:left w:val="single" w:color="C0C0C0" w:sz="4" w:space="0"/>
                    <w:bottom w:val="single" w:color="C0C0C0" w:sz="4" w:space="0"/>
                    <w:right w:val="single" w:color="C0C0C0" w:sz="4" w:space="0"/>
                    <w:tl2br w:val="nil"/>
                    <w:tr2bl w:val="nil"/>
                  </w:tcBorders>
                  <w:shd w:val="clear" w:color="auto" w:fill="D7D7D7"/>
                  <w:vAlign w:val="center"/>
                </w:tcPr>
                <w:p w14:paraId="7B7C6BEB">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b/>
                      <w:szCs w:val="21"/>
                    </w:rPr>
                    <w:t>规格</w:t>
                  </w:r>
                </w:p>
              </w:tc>
              <w:tc>
                <w:tcPr>
                  <w:tcW w:w="1417" w:type="dxa"/>
                  <w:tcBorders>
                    <w:top w:val="single" w:color="C0C0C0" w:sz="4" w:space="0"/>
                    <w:left w:val="single" w:color="C0C0C0" w:sz="4" w:space="0"/>
                    <w:bottom w:val="single" w:color="C0C0C0" w:sz="4" w:space="0"/>
                    <w:right w:val="single" w:color="C0C0C0" w:sz="4" w:space="0"/>
                    <w:tl2br w:val="nil"/>
                    <w:tr2bl w:val="nil"/>
                  </w:tcBorders>
                  <w:shd w:val="clear" w:color="auto" w:fill="D7D7D7"/>
                  <w:vAlign w:val="center"/>
                </w:tcPr>
                <w:p w14:paraId="27372834">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b/>
                      <w:szCs w:val="21"/>
                    </w:rPr>
                    <w:t>数量（台/套）</w:t>
                  </w:r>
                </w:p>
              </w:tc>
            </w:tr>
            <w:tr w14:paraId="0D446397">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6644018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75C8F00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种子扩培</w:t>
                  </w:r>
                </w:p>
              </w:tc>
              <w:tc>
                <w:tcPr>
                  <w:tcW w:w="2551" w:type="dxa"/>
                  <w:tcBorders>
                    <w:top w:val="single" w:color="C0C0C0" w:sz="4" w:space="0"/>
                    <w:left w:val="single" w:color="C0C0C0" w:sz="4" w:space="0"/>
                    <w:bottom w:val="single" w:color="C0C0C0" w:sz="4" w:space="0"/>
                    <w:right w:val="single" w:color="C0C0C0" w:sz="4" w:space="0"/>
                    <w:tl2br w:val="nil"/>
                    <w:tr2bl w:val="nil"/>
                  </w:tcBorders>
                  <w:vAlign w:val="center"/>
                </w:tcPr>
                <w:p w14:paraId="49E464C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一级种子罐</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3DEA4B6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200L</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27D7FB6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w:t>
                  </w:r>
                </w:p>
              </w:tc>
            </w:tr>
            <w:tr w14:paraId="251E12E3">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23BFA28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7DD4F39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种子扩培</w:t>
                  </w:r>
                </w:p>
              </w:tc>
              <w:tc>
                <w:tcPr>
                  <w:tcW w:w="2551" w:type="dxa"/>
                  <w:tcBorders>
                    <w:top w:val="single" w:color="C0C0C0" w:sz="4" w:space="0"/>
                    <w:left w:val="single" w:color="C0C0C0" w:sz="4" w:space="0"/>
                    <w:bottom w:val="single" w:color="C0C0C0" w:sz="4" w:space="0"/>
                    <w:right w:val="single" w:color="C0C0C0" w:sz="4" w:space="0"/>
                    <w:tl2br w:val="nil"/>
                    <w:tr2bl w:val="nil"/>
                  </w:tcBorders>
                  <w:vAlign w:val="center"/>
                </w:tcPr>
                <w:p w14:paraId="13AA211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二级种子罐</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1BC1D07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500L</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4035DEE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w:t>
                  </w:r>
                </w:p>
              </w:tc>
            </w:tr>
            <w:tr w14:paraId="690BF02A">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2D9845D8">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3</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54ED3F3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发酵</w:t>
                  </w:r>
                </w:p>
              </w:tc>
              <w:tc>
                <w:tcPr>
                  <w:tcW w:w="2551" w:type="dxa"/>
                  <w:tcBorders>
                    <w:top w:val="single" w:color="C0C0C0" w:sz="4" w:space="0"/>
                    <w:left w:val="single" w:color="C0C0C0" w:sz="4" w:space="0"/>
                    <w:bottom w:val="single" w:color="C0C0C0" w:sz="4" w:space="0"/>
                    <w:right w:val="single" w:color="C0C0C0" w:sz="4" w:space="0"/>
                    <w:tl2br w:val="nil"/>
                    <w:tr2bl w:val="nil"/>
                  </w:tcBorders>
                  <w:vAlign w:val="center"/>
                </w:tcPr>
                <w:p w14:paraId="108464C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主发酵罐</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67D9D0C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2000L</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3BDFCC4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w:t>
                  </w:r>
                </w:p>
              </w:tc>
            </w:tr>
            <w:tr w14:paraId="07D7CC1D">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78E76E20">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4</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4F874E6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辅助</w:t>
                  </w:r>
                </w:p>
              </w:tc>
              <w:tc>
                <w:tcPr>
                  <w:tcW w:w="2551" w:type="dxa"/>
                  <w:tcBorders>
                    <w:top w:val="single" w:color="C0C0C0" w:sz="4" w:space="0"/>
                    <w:left w:val="single" w:color="C0C0C0" w:sz="4" w:space="0"/>
                    <w:bottom w:val="single" w:color="C0C0C0" w:sz="4" w:space="0"/>
                    <w:right w:val="single" w:color="C0C0C0" w:sz="4" w:space="0"/>
                    <w:tl2br w:val="nil"/>
                    <w:tr2bl w:val="nil"/>
                  </w:tcBorders>
                  <w:vAlign w:val="center"/>
                </w:tcPr>
                <w:p w14:paraId="51B7AC9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消泡罐</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14D3451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200L</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74B6146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w:t>
                  </w:r>
                </w:p>
              </w:tc>
            </w:tr>
            <w:tr w14:paraId="1C2E73D8">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39209EBF">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5</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455CC14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辅助</w:t>
                  </w:r>
                </w:p>
              </w:tc>
              <w:tc>
                <w:tcPr>
                  <w:tcW w:w="2551" w:type="dxa"/>
                  <w:tcBorders>
                    <w:top w:val="single" w:color="C0C0C0" w:sz="4" w:space="0"/>
                    <w:left w:val="single" w:color="C0C0C0" w:sz="4" w:space="0"/>
                    <w:bottom w:val="single" w:color="C0C0C0" w:sz="4" w:space="0"/>
                    <w:right w:val="single" w:color="C0C0C0" w:sz="4" w:space="0"/>
                    <w:tl2br w:val="nil"/>
                    <w:tr2bl w:val="nil"/>
                  </w:tcBorders>
                  <w:vAlign w:val="center"/>
                </w:tcPr>
                <w:p w14:paraId="3FEF4F1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碱罐</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01FC2E8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500L</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64EF0B5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w:t>
                  </w:r>
                </w:p>
              </w:tc>
            </w:tr>
            <w:tr w14:paraId="0CD0FCE5">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0A1386B1">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6</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348D68E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辅助</w:t>
                  </w:r>
                </w:p>
              </w:tc>
              <w:tc>
                <w:tcPr>
                  <w:tcW w:w="2551" w:type="dxa"/>
                  <w:tcBorders>
                    <w:top w:val="single" w:color="C0C0C0" w:sz="4" w:space="0"/>
                    <w:left w:val="single" w:color="C0C0C0" w:sz="4" w:space="0"/>
                    <w:bottom w:val="single" w:color="C0C0C0" w:sz="4" w:space="0"/>
                    <w:right w:val="single" w:color="C0C0C0" w:sz="4" w:space="0"/>
                    <w:tl2br w:val="nil"/>
                    <w:tr2bl w:val="nil"/>
                  </w:tcBorders>
                  <w:vAlign w:val="center"/>
                </w:tcPr>
                <w:p w14:paraId="415ADE8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补料罐</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4DE398A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2000L</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0A27AD2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w:t>
                  </w:r>
                </w:p>
              </w:tc>
            </w:tr>
            <w:tr w14:paraId="4DD6E567">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11FCFCF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7</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4FA392E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辅助</w:t>
                  </w:r>
                </w:p>
              </w:tc>
              <w:tc>
                <w:tcPr>
                  <w:tcW w:w="2551" w:type="dxa"/>
                  <w:tcBorders>
                    <w:top w:val="single" w:color="C0C0C0" w:sz="4" w:space="0"/>
                    <w:left w:val="single" w:color="C0C0C0" w:sz="4" w:space="0"/>
                    <w:bottom w:val="single" w:color="C0C0C0" w:sz="4" w:space="0"/>
                    <w:right w:val="single" w:color="C0C0C0" w:sz="4" w:space="0"/>
                    <w:tl2br w:val="nil"/>
                    <w:tr2bl w:val="nil"/>
                  </w:tcBorders>
                  <w:vAlign w:val="center"/>
                </w:tcPr>
                <w:p w14:paraId="1615DF1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收获罐</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723D5C5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5000L</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7E1A5FC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w:t>
                  </w:r>
                </w:p>
              </w:tc>
            </w:tr>
            <w:tr w14:paraId="0B7779CC">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600732C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8</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18CFDB9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物料升降机</w:t>
                  </w:r>
                </w:p>
              </w:tc>
              <w:tc>
                <w:tcPr>
                  <w:tcW w:w="2551" w:type="dxa"/>
                  <w:tcBorders>
                    <w:top w:val="single" w:color="C0C0C0" w:sz="4" w:space="0"/>
                    <w:left w:val="single" w:color="C0C0C0" w:sz="4" w:space="0"/>
                    <w:bottom w:val="single" w:color="C0C0C0" w:sz="4" w:space="0"/>
                    <w:right w:val="single" w:color="C0C0C0" w:sz="4" w:space="0"/>
                    <w:tl2br w:val="nil"/>
                    <w:tr2bl w:val="nil"/>
                  </w:tcBorders>
                  <w:vAlign w:val="center"/>
                </w:tcPr>
                <w:p w14:paraId="60296A4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物料升降机</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034B2BC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300KG</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25D9D3D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w:t>
                  </w:r>
                </w:p>
              </w:tc>
            </w:tr>
            <w:tr w14:paraId="12424B88">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1026B93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9</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46CC1FD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控制系统</w:t>
                  </w:r>
                </w:p>
              </w:tc>
              <w:tc>
                <w:tcPr>
                  <w:tcW w:w="5385" w:type="dxa"/>
                  <w:gridSpan w:val="3"/>
                  <w:tcBorders>
                    <w:top w:val="single" w:color="C0C0C0" w:sz="4" w:space="0"/>
                    <w:left w:val="single" w:color="C0C0C0" w:sz="4" w:space="0"/>
                    <w:bottom w:val="single" w:color="C0C0C0" w:sz="4" w:space="0"/>
                    <w:right w:val="single" w:color="C0C0C0" w:sz="4" w:space="0"/>
                    <w:tl2br w:val="nil"/>
                    <w:tr2bl w:val="nil"/>
                  </w:tcBorders>
                  <w:vAlign w:val="center"/>
                </w:tcPr>
                <w:p w14:paraId="14B9D6D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空气过滤系统、蒸汽过滤系统，恒温系统，管路系统，辅助系统，传感器与一次 仪表系统，下位机现场控制系统（德国西门子 PLC 控制系统，含二次仪表）及上 位机控制系统（计算机、通讯和软件我公司提供）等组成。</w:t>
                  </w:r>
                </w:p>
              </w:tc>
            </w:tr>
          </w:tbl>
          <w:p w14:paraId="57E8C4F1">
            <w:pPr>
              <w:spacing w:line="400" w:lineRule="exact"/>
              <w:rPr>
                <w:rFonts w:hint="eastAsia" w:ascii="微软雅黑" w:hAnsi="微软雅黑" w:eastAsia="微软雅黑" w:cs="微软雅黑"/>
                <w:szCs w:val="21"/>
              </w:rPr>
            </w:pPr>
          </w:p>
        </w:tc>
      </w:tr>
      <w:tr w14:paraId="2DEF1770">
        <w:tblPrEx>
          <w:tblCellMar>
            <w:top w:w="0" w:type="dxa"/>
            <w:left w:w="108" w:type="dxa"/>
            <w:bottom w:w="0" w:type="dxa"/>
            <w:right w:w="108" w:type="dxa"/>
          </w:tblCellMar>
        </w:tblPrEx>
        <w:trPr>
          <w:trHeight w:val="397" w:hRule="atLeast"/>
          <w:jc w:val="center"/>
        </w:trPr>
        <w:tc>
          <w:tcPr>
            <w:tcW w:w="9481" w:type="dxa"/>
            <w:gridSpan w:val="8"/>
            <w:tcBorders>
              <w:top w:val="nil"/>
              <w:left w:val="nil"/>
              <w:bottom w:val="nil"/>
              <w:right w:val="nil"/>
              <w:tl2br w:val="nil"/>
              <w:tr2bl w:val="nil"/>
            </w:tcBorders>
          </w:tcPr>
          <w:p w14:paraId="49546D18">
            <w:pPr>
              <w:numPr>
                <w:ilvl w:val="0"/>
                <w:numId w:val="4"/>
              </w:numPr>
              <w:spacing w:line="400" w:lineRule="exact"/>
              <w:ind w:left="1106" w:hanging="1106"/>
              <w:outlineLvl w:val="0"/>
              <w:rPr>
                <w:rFonts w:hint="eastAsia" w:ascii="微软雅黑" w:hAnsi="微软雅黑" w:eastAsia="微软雅黑" w:cs="微软雅黑"/>
                <w:b/>
                <w:szCs w:val="21"/>
              </w:rPr>
            </w:pPr>
            <w:bookmarkStart w:id="2" w:name="_Toc4217"/>
            <w:r>
              <w:rPr>
                <w:rFonts w:hint="eastAsia" w:ascii="微软雅黑" w:hAnsi="微软雅黑" w:eastAsia="微软雅黑" w:cs="微软雅黑"/>
                <w:b/>
                <w:szCs w:val="21"/>
              </w:rPr>
              <w:t>设计、制造与验收标准</w:t>
            </w:r>
            <w:bookmarkEnd w:id="2"/>
          </w:p>
        </w:tc>
      </w:tr>
      <w:tr w14:paraId="2E29DF03">
        <w:tblPrEx>
          <w:tblCellMar>
            <w:top w:w="0" w:type="dxa"/>
            <w:left w:w="108" w:type="dxa"/>
            <w:bottom w:w="0" w:type="dxa"/>
            <w:right w:w="108" w:type="dxa"/>
          </w:tblCellMar>
        </w:tblPrEx>
        <w:trPr>
          <w:trHeight w:val="400" w:hRule="atLeast"/>
          <w:jc w:val="center"/>
        </w:trPr>
        <w:tc>
          <w:tcPr>
            <w:tcW w:w="1095" w:type="dxa"/>
            <w:gridSpan w:val="2"/>
            <w:tcBorders>
              <w:top w:val="nil"/>
              <w:left w:val="nil"/>
              <w:bottom w:val="nil"/>
              <w:right w:val="nil"/>
              <w:tl2br w:val="nil"/>
              <w:tr2bl w:val="nil"/>
            </w:tcBorders>
            <w:vAlign w:val="center"/>
          </w:tcPr>
          <w:p w14:paraId="0C1C9DFF">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b/>
                <w:szCs w:val="21"/>
              </w:rPr>
              <w:t>类别</w:t>
            </w:r>
          </w:p>
        </w:tc>
        <w:tc>
          <w:tcPr>
            <w:tcW w:w="8386" w:type="dxa"/>
            <w:gridSpan w:val="6"/>
            <w:tcBorders>
              <w:top w:val="nil"/>
              <w:left w:val="nil"/>
              <w:bottom w:val="nil"/>
              <w:right w:val="nil"/>
              <w:tl2br w:val="nil"/>
              <w:tr2bl w:val="nil"/>
            </w:tcBorders>
            <w:vAlign w:val="center"/>
          </w:tcPr>
          <w:p w14:paraId="4F745075">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b/>
                <w:szCs w:val="21"/>
              </w:rPr>
              <w:t>标准规范</w:t>
            </w:r>
          </w:p>
        </w:tc>
      </w:tr>
      <w:tr w14:paraId="6ACDBD9F">
        <w:tblPrEx>
          <w:tblCellMar>
            <w:top w:w="0" w:type="dxa"/>
            <w:left w:w="108" w:type="dxa"/>
            <w:bottom w:w="0" w:type="dxa"/>
            <w:right w:w="108" w:type="dxa"/>
          </w:tblCellMar>
        </w:tblPrEx>
        <w:trPr>
          <w:trHeight w:val="400" w:hRule="atLeast"/>
          <w:jc w:val="center"/>
        </w:trPr>
        <w:tc>
          <w:tcPr>
            <w:tcW w:w="1095" w:type="dxa"/>
            <w:gridSpan w:val="2"/>
            <w:tcBorders>
              <w:top w:val="nil"/>
              <w:left w:val="nil"/>
              <w:bottom w:val="nil"/>
              <w:right w:val="nil"/>
              <w:tl2br w:val="nil"/>
              <w:tr2bl w:val="nil"/>
            </w:tcBorders>
            <w:vAlign w:val="center"/>
          </w:tcPr>
          <w:p w14:paraId="34E20454">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GMP合规</w:t>
            </w:r>
          </w:p>
        </w:tc>
        <w:tc>
          <w:tcPr>
            <w:tcW w:w="8386" w:type="dxa"/>
            <w:gridSpan w:val="6"/>
            <w:tcBorders>
              <w:top w:val="nil"/>
              <w:left w:val="nil"/>
              <w:bottom w:val="nil"/>
              <w:right w:val="nil"/>
              <w:tl2br w:val="nil"/>
              <w:tr2bl w:val="nil"/>
            </w:tcBorders>
            <w:vAlign w:val="center"/>
          </w:tcPr>
          <w:p w14:paraId="2F65AD80">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(PIC/S)GMP 药用产品良好生产实践指南；中国GMP及其附录《药品生产质量管理规范》（2023修订版）；中国药品生产验证指南（2003版）</w:t>
            </w:r>
          </w:p>
        </w:tc>
      </w:tr>
      <w:tr w14:paraId="53FA3D30">
        <w:tblPrEx>
          <w:tblCellMar>
            <w:top w:w="0" w:type="dxa"/>
            <w:left w:w="108" w:type="dxa"/>
            <w:bottom w:w="0" w:type="dxa"/>
            <w:right w:w="108" w:type="dxa"/>
          </w:tblCellMar>
        </w:tblPrEx>
        <w:trPr>
          <w:trHeight w:val="400" w:hRule="atLeast"/>
          <w:jc w:val="center"/>
        </w:trPr>
        <w:tc>
          <w:tcPr>
            <w:tcW w:w="1095" w:type="dxa"/>
            <w:gridSpan w:val="2"/>
            <w:tcBorders>
              <w:top w:val="nil"/>
              <w:left w:val="nil"/>
              <w:bottom w:val="nil"/>
              <w:right w:val="nil"/>
              <w:tl2br w:val="nil"/>
              <w:tr2bl w:val="nil"/>
            </w:tcBorders>
            <w:vAlign w:val="center"/>
          </w:tcPr>
          <w:p w14:paraId="4D54C3B5">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工程实施</w:t>
            </w:r>
          </w:p>
        </w:tc>
        <w:tc>
          <w:tcPr>
            <w:tcW w:w="8386" w:type="dxa"/>
            <w:gridSpan w:val="6"/>
            <w:tcBorders>
              <w:top w:val="nil"/>
              <w:left w:val="nil"/>
              <w:bottom w:val="nil"/>
              <w:right w:val="nil"/>
              <w:tl2br w:val="nil"/>
              <w:tr2bl w:val="nil"/>
            </w:tcBorders>
            <w:vAlign w:val="center"/>
          </w:tcPr>
          <w:p w14:paraId="6D52EC05">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ISPE-Good Engineering Practice良好施工规范；GB 50093-2013《自动化仪表工程施工及质量验收规范》；GB17213.1-18《工业过程控制阀》；HGT 21581-2010《自控安装图册》</w:t>
            </w:r>
          </w:p>
        </w:tc>
      </w:tr>
      <w:tr w14:paraId="094F1763">
        <w:tblPrEx>
          <w:tblCellMar>
            <w:top w:w="0" w:type="dxa"/>
            <w:left w:w="108" w:type="dxa"/>
            <w:bottom w:w="0" w:type="dxa"/>
            <w:right w:w="108" w:type="dxa"/>
          </w:tblCellMar>
        </w:tblPrEx>
        <w:trPr>
          <w:trHeight w:val="400" w:hRule="atLeast"/>
          <w:jc w:val="center"/>
        </w:trPr>
        <w:tc>
          <w:tcPr>
            <w:tcW w:w="1095" w:type="dxa"/>
            <w:gridSpan w:val="2"/>
            <w:tcBorders>
              <w:top w:val="nil"/>
              <w:left w:val="nil"/>
              <w:bottom w:val="nil"/>
              <w:right w:val="nil"/>
              <w:tl2br w:val="nil"/>
              <w:tr2bl w:val="nil"/>
            </w:tcBorders>
            <w:vAlign w:val="center"/>
          </w:tcPr>
          <w:p w14:paraId="48E1377D">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自控设计</w:t>
            </w:r>
          </w:p>
        </w:tc>
        <w:tc>
          <w:tcPr>
            <w:tcW w:w="8386" w:type="dxa"/>
            <w:gridSpan w:val="6"/>
            <w:tcBorders>
              <w:top w:val="nil"/>
              <w:left w:val="nil"/>
              <w:bottom w:val="nil"/>
              <w:right w:val="nil"/>
              <w:tl2br w:val="nil"/>
              <w:tr2bl w:val="nil"/>
            </w:tcBorders>
            <w:vAlign w:val="center"/>
          </w:tcPr>
          <w:p w14:paraId="04EAE178">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HGT 20507-2014《自动化仪表选型设计规范》；HGT 20511-2014《信号报警及联锁系统设计规范》；HG/T 20700-2000《可编程控制器系统工程设计规定》</w:t>
            </w:r>
          </w:p>
        </w:tc>
      </w:tr>
      <w:tr w14:paraId="67FC8CEF">
        <w:tblPrEx>
          <w:tblCellMar>
            <w:top w:w="0" w:type="dxa"/>
            <w:left w:w="108" w:type="dxa"/>
            <w:bottom w:w="0" w:type="dxa"/>
            <w:right w:w="108" w:type="dxa"/>
          </w:tblCellMar>
        </w:tblPrEx>
        <w:trPr>
          <w:trHeight w:val="400" w:hRule="atLeast"/>
          <w:jc w:val="center"/>
        </w:trPr>
        <w:tc>
          <w:tcPr>
            <w:tcW w:w="1095" w:type="dxa"/>
            <w:gridSpan w:val="2"/>
            <w:tcBorders>
              <w:top w:val="nil"/>
              <w:left w:val="nil"/>
              <w:bottom w:val="nil"/>
              <w:right w:val="nil"/>
              <w:tl2br w:val="nil"/>
              <w:tr2bl w:val="nil"/>
            </w:tcBorders>
            <w:vAlign w:val="center"/>
          </w:tcPr>
          <w:p w14:paraId="74150FF0">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机械制造</w:t>
            </w:r>
          </w:p>
        </w:tc>
        <w:tc>
          <w:tcPr>
            <w:tcW w:w="8386" w:type="dxa"/>
            <w:gridSpan w:val="6"/>
            <w:tcBorders>
              <w:top w:val="nil"/>
              <w:left w:val="nil"/>
              <w:bottom w:val="nil"/>
              <w:right w:val="nil"/>
              <w:tl2br w:val="nil"/>
              <w:tr2bl w:val="nil"/>
            </w:tcBorders>
            <w:vAlign w:val="center"/>
          </w:tcPr>
          <w:p w14:paraId="24C3A0CE">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JBT 9237.1-1999 工业自动化仪表工作条件腐蚀和侵蚀影响；ASME BPE标准</w:t>
            </w:r>
          </w:p>
        </w:tc>
      </w:tr>
      <w:tr w14:paraId="1B63015D">
        <w:tblPrEx>
          <w:tblCellMar>
            <w:top w:w="0" w:type="dxa"/>
            <w:left w:w="108" w:type="dxa"/>
            <w:bottom w:w="0" w:type="dxa"/>
            <w:right w:w="108" w:type="dxa"/>
          </w:tblCellMar>
        </w:tblPrEx>
        <w:trPr>
          <w:trHeight w:val="400" w:hRule="atLeast"/>
          <w:jc w:val="center"/>
        </w:trPr>
        <w:tc>
          <w:tcPr>
            <w:tcW w:w="1095" w:type="dxa"/>
            <w:gridSpan w:val="2"/>
            <w:tcBorders>
              <w:top w:val="nil"/>
              <w:left w:val="nil"/>
              <w:bottom w:val="nil"/>
              <w:right w:val="nil"/>
              <w:tl2br w:val="nil"/>
              <w:tr2bl w:val="nil"/>
            </w:tcBorders>
            <w:vAlign w:val="center"/>
          </w:tcPr>
          <w:p w14:paraId="24052909">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安全控制</w:t>
            </w:r>
          </w:p>
        </w:tc>
        <w:tc>
          <w:tcPr>
            <w:tcW w:w="8386" w:type="dxa"/>
            <w:gridSpan w:val="6"/>
            <w:tcBorders>
              <w:top w:val="nil"/>
              <w:left w:val="nil"/>
              <w:bottom w:val="nil"/>
              <w:right w:val="nil"/>
              <w:tl2br w:val="nil"/>
              <w:tr2bl w:val="nil"/>
            </w:tcBorders>
            <w:vAlign w:val="center"/>
          </w:tcPr>
          <w:p w14:paraId="10F88E23">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GB50058-1992《爆炸和火灾危险环境电力装置设计规范》；ISA 99工业控制系统安全指南；GB50166-2007《火灾自动报警系统施工及验收规范》</w:t>
            </w:r>
          </w:p>
        </w:tc>
      </w:tr>
      <w:tr w14:paraId="223E5BC6">
        <w:tblPrEx>
          <w:tblCellMar>
            <w:top w:w="0" w:type="dxa"/>
            <w:left w:w="108" w:type="dxa"/>
            <w:bottom w:w="0" w:type="dxa"/>
            <w:right w:w="108" w:type="dxa"/>
          </w:tblCellMar>
        </w:tblPrEx>
        <w:trPr>
          <w:trHeight w:val="400" w:hRule="atLeast"/>
          <w:jc w:val="center"/>
        </w:trPr>
        <w:tc>
          <w:tcPr>
            <w:tcW w:w="1095" w:type="dxa"/>
            <w:gridSpan w:val="2"/>
            <w:tcBorders>
              <w:top w:val="nil"/>
              <w:left w:val="nil"/>
              <w:bottom w:val="nil"/>
              <w:right w:val="nil"/>
              <w:tl2br w:val="nil"/>
              <w:tr2bl w:val="nil"/>
            </w:tcBorders>
            <w:vAlign w:val="center"/>
          </w:tcPr>
          <w:p w14:paraId="408D3737">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电气标准</w:t>
            </w:r>
          </w:p>
        </w:tc>
        <w:tc>
          <w:tcPr>
            <w:tcW w:w="8386" w:type="dxa"/>
            <w:gridSpan w:val="6"/>
            <w:tcBorders>
              <w:top w:val="nil"/>
              <w:left w:val="nil"/>
              <w:bottom w:val="nil"/>
              <w:right w:val="nil"/>
              <w:tl2br w:val="nil"/>
              <w:tr2bl w:val="nil"/>
            </w:tcBorders>
            <w:vAlign w:val="center"/>
          </w:tcPr>
          <w:p w14:paraId="68C31E82">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安全依照CE标准；噪音依照CE标准，不高于70dBA</w:t>
            </w:r>
          </w:p>
        </w:tc>
      </w:tr>
      <w:tr w14:paraId="33A06A08">
        <w:tblPrEx>
          <w:tblCellMar>
            <w:top w:w="0" w:type="dxa"/>
            <w:left w:w="108" w:type="dxa"/>
            <w:bottom w:w="0" w:type="dxa"/>
            <w:right w:w="108" w:type="dxa"/>
          </w:tblCellMar>
        </w:tblPrEx>
        <w:trPr>
          <w:trHeight w:val="397" w:hRule="atLeast"/>
          <w:jc w:val="center"/>
        </w:trPr>
        <w:tc>
          <w:tcPr>
            <w:tcW w:w="9481" w:type="dxa"/>
            <w:gridSpan w:val="8"/>
            <w:tcBorders>
              <w:top w:val="nil"/>
              <w:bottom w:val="single" w:color="auto" w:sz="4" w:space="0"/>
            </w:tcBorders>
          </w:tcPr>
          <w:p w14:paraId="6748EF25">
            <w:pPr>
              <w:numPr>
                <w:ilvl w:val="0"/>
                <w:numId w:val="4"/>
              </w:numPr>
              <w:spacing w:line="400" w:lineRule="exact"/>
              <w:ind w:left="1106" w:hanging="1106"/>
              <w:outlineLvl w:val="0"/>
              <w:rPr>
                <w:rFonts w:hint="eastAsia" w:ascii="微软雅黑" w:hAnsi="微软雅黑" w:eastAsia="微软雅黑" w:cs="微软雅黑"/>
                <w:b/>
                <w:szCs w:val="21"/>
              </w:rPr>
            </w:pPr>
            <w:bookmarkStart w:id="3" w:name="_Toc7898"/>
            <w:r>
              <w:rPr>
                <w:rFonts w:hint="eastAsia" w:ascii="微软雅黑" w:hAnsi="微软雅黑" w:eastAsia="微软雅黑" w:cs="微软雅黑"/>
                <w:b/>
                <w:szCs w:val="21"/>
              </w:rPr>
              <w:t>设备描述</w:t>
            </w:r>
            <w:bookmarkEnd w:id="3"/>
          </w:p>
        </w:tc>
      </w:tr>
      <w:tr w14:paraId="352B7EA5">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70E18BDB">
            <w:pPr>
              <w:spacing w:line="400" w:lineRule="exact"/>
              <w:jc w:val="center"/>
              <w:rPr>
                <w:rFonts w:hint="eastAsia" w:ascii="微软雅黑" w:hAnsi="微软雅黑" w:eastAsia="微软雅黑" w:cs="微软雅黑"/>
                <w:b/>
                <w:bCs/>
                <w:szCs w:val="21"/>
              </w:rPr>
            </w:pPr>
            <w:r>
              <w:rPr>
                <w:rFonts w:hint="eastAsia" w:ascii="微软雅黑" w:hAnsi="微软雅黑" w:eastAsia="微软雅黑" w:cs="微软雅黑"/>
                <w:b/>
                <w:bCs/>
                <w:szCs w:val="21"/>
              </w:rPr>
              <w:t>序号</w:t>
            </w:r>
          </w:p>
        </w:tc>
        <w:tc>
          <w:tcPr>
            <w:tcW w:w="6894" w:type="dxa"/>
            <w:gridSpan w:val="4"/>
            <w:tcBorders>
              <w:top w:val="single" w:color="auto" w:sz="4" w:space="0"/>
              <w:left w:val="single" w:color="auto" w:sz="4" w:space="0"/>
              <w:bottom w:val="single" w:color="auto" w:sz="4" w:space="0"/>
              <w:right w:val="single" w:color="auto" w:sz="4" w:space="0"/>
            </w:tcBorders>
          </w:tcPr>
          <w:p w14:paraId="2BC29F62">
            <w:pPr>
              <w:spacing w:line="400" w:lineRule="exact"/>
              <w:jc w:val="center"/>
              <w:rPr>
                <w:rFonts w:hint="eastAsia" w:ascii="微软雅黑" w:hAnsi="微软雅黑" w:eastAsia="微软雅黑" w:cs="微软雅黑"/>
                <w:b/>
                <w:bCs/>
                <w:szCs w:val="21"/>
              </w:rPr>
            </w:pPr>
            <w:r>
              <w:rPr>
                <w:rFonts w:hint="eastAsia" w:ascii="微软雅黑" w:hAnsi="微软雅黑" w:eastAsia="微软雅黑" w:cs="微软雅黑"/>
                <w:b/>
                <w:bCs/>
                <w:szCs w:val="21"/>
              </w:rPr>
              <w:t>设备名称</w:t>
            </w:r>
          </w:p>
        </w:tc>
        <w:tc>
          <w:tcPr>
            <w:tcW w:w="1345" w:type="dxa"/>
            <w:tcBorders>
              <w:top w:val="single" w:color="auto" w:sz="4" w:space="0"/>
              <w:left w:val="single" w:color="auto" w:sz="4" w:space="0"/>
              <w:bottom w:val="single" w:color="auto" w:sz="4" w:space="0"/>
              <w:right w:val="single" w:color="auto" w:sz="4" w:space="0"/>
            </w:tcBorders>
          </w:tcPr>
          <w:p w14:paraId="7CBD74B8">
            <w:pPr>
              <w:spacing w:line="400" w:lineRule="exact"/>
              <w:jc w:val="center"/>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数量</w:t>
            </w:r>
          </w:p>
        </w:tc>
      </w:tr>
      <w:tr w14:paraId="43A3EE66">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3B38A2AB">
            <w:pPr>
              <w:spacing w:line="400" w:lineRule="exact"/>
              <w:ind w:right="1"/>
              <w:jc w:val="center"/>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1</w:t>
            </w:r>
          </w:p>
        </w:tc>
        <w:tc>
          <w:tcPr>
            <w:tcW w:w="8239" w:type="dxa"/>
            <w:gridSpan w:val="5"/>
            <w:tcBorders>
              <w:top w:val="single" w:color="auto" w:sz="4" w:space="0"/>
              <w:left w:val="single" w:color="auto" w:sz="4" w:space="0"/>
              <w:bottom w:val="single" w:color="auto" w:sz="4" w:space="0"/>
              <w:right w:val="single" w:color="auto" w:sz="4" w:space="0"/>
            </w:tcBorders>
          </w:tcPr>
          <w:p w14:paraId="5CCBFC7A">
            <w:pPr>
              <w:spacing w:line="400" w:lineRule="exact"/>
              <w:rPr>
                <w:rFonts w:hint="default"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rPr>
              <w:t>2m³闭式搅拌反应釜</w:t>
            </w:r>
            <w:r>
              <w:rPr>
                <w:rFonts w:hint="eastAsia" w:ascii="微软雅黑" w:hAnsi="微软雅黑" w:eastAsia="微软雅黑" w:cs="微软雅黑"/>
                <w:b/>
                <w:bCs/>
                <w:color w:val="000000"/>
                <w:kern w:val="0"/>
                <w:szCs w:val="21"/>
                <w:lang w:val="en-US" w:eastAsia="zh-CN"/>
              </w:rPr>
              <w:t>1台/套</w:t>
            </w:r>
          </w:p>
        </w:tc>
      </w:tr>
      <w:tr w14:paraId="24DBA5C4">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5C047BB9">
            <w:pPr>
              <w:spacing w:line="400" w:lineRule="exact"/>
              <w:ind w:right="1"/>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6894" w:type="dxa"/>
            <w:gridSpan w:val="4"/>
            <w:tcBorders>
              <w:top w:val="single" w:color="auto" w:sz="4" w:space="0"/>
              <w:left w:val="single" w:color="auto" w:sz="4" w:space="0"/>
              <w:bottom w:val="single" w:color="auto" w:sz="4" w:space="0"/>
              <w:right w:val="single" w:color="auto" w:sz="4" w:space="0"/>
            </w:tcBorders>
          </w:tcPr>
          <w:p w14:paraId="3DD73758">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kern w:val="0"/>
                <w:szCs w:val="21"/>
              </w:rPr>
              <w:t>2000L发酵罐</w:t>
            </w:r>
          </w:p>
        </w:tc>
        <w:tc>
          <w:tcPr>
            <w:tcW w:w="1345" w:type="dxa"/>
            <w:tcBorders>
              <w:top w:val="single" w:color="auto" w:sz="4" w:space="0"/>
              <w:left w:val="single" w:color="auto" w:sz="4" w:space="0"/>
              <w:bottom w:val="single" w:color="auto" w:sz="4" w:space="0"/>
              <w:right w:val="single" w:color="auto" w:sz="4" w:space="0"/>
            </w:tcBorders>
          </w:tcPr>
          <w:p w14:paraId="3EE64B63">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509DAE84">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4BC27F38">
            <w:pPr>
              <w:spacing w:line="400" w:lineRule="exact"/>
              <w:ind w:right="1"/>
              <w:jc w:val="center"/>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2</w:t>
            </w:r>
          </w:p>
        </w:tc>
        <w:tc>
          <w:tcPr>
            <w:tcW w:w="8239" w:type="dxa"/>
            <w:gridSpan w:val="5"/>
            <w:tcBorders>
              <w:top w:val="single" w:color="auto" w:sz="4" w:space="0"/>
              <w:left w:val="single" w:color="auto" w:sz="4" w:space="0"/>
              <w:bottom w:val="single" w:color="auto" w:sz="4" w:space="0"/>
              <w:right w:val="single" w:color="auto" w:sz="4" w:space="0"/>
            </w:tcBorders>
          </w:tcPr>
          <w:p w14:paraId="50374601">
            <w:pPr>
              <w:spacing w:line="400" w:lineRule="exact"/>
              <w:rPr>
                <w:rFonts w:hint="default"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rPr>
              <w:t>清液储罐</w:t>
            </w:r>
            <w:r>
              <w:rPr>
                <w:rFonts w:hint="eastAsia" w:ascii="微软雅黑" w:hAnsi="微软雅黑" w:eastAsia="微软雅黑" w:cs="微软雅黑"/>
                <w:b/>
                <w:bCs/>
                <w:color w:val="000000"/>
                <w:kern w:val="0"/>
                <w:szCs w:val="21"/>
                <w:lang w:val="en-US" w:eastAsia="zh-CN"/>
              </w:rPr>
              <w:t>1台/套</w:t>
            </w:r>
          </w:p>
        </w:tc>
      </w:tr>
      <w:tr w14:paraId="59044AB4">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334E6C25">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1</w:t>
            </w:r>
            <w:r>
              <w:rPr>
                <w:rFonts w:hint="eastAsia" w:ascii="微软雅黑" w:hAnsi="微软雅黑" w:eastAsia="微软雅黑" w:cs="微软雅黑"/>
                <w:szCs w:val="21"/>
                <w:lang w:eastAsia="zh-CN"/>
              </w:rPr>
              <w:t>）</w:t>
            </w:r>
          </w:p>
        </w:tc>
        <w:tc>
          <w:tcPr>
            <w:tcW w:w="6894" w:type="dxa"/>
            <w:gridSpan w:val="4"/>
            <w:tcBorders>
              <w:top w:val="single" w:color="auto" w:sz="4" w:space="0"/>
              <w:left w:val="single" w:color="auto" w:sz="4" w:space="0"/>
              <w:bottom w:val="single" w:color="auto" w:sz="4" w:space="0"/>
              <w:right w:val="single" w:color="auto" w:sz="4" w:space="0"/>
            </w:tcBorders>
          </w:tcPr>
          <w:p w14:paraId="59390712">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kern w:val="0"/>
                <w:szCs w:val="21"/>
              </w:rPr>
              <w:t>2000L补料罐</w:t>
            </w:r>
          </w:p>
        </w:tc>
        <w:tc>
          <w:tcPr>
            <w:tcW w:w="1345" w:type="dxa"/>
            <w:tcBorders>
              <w:top w:val="single" w:color="auto" w:sz="4" w:space="0"/>
              <w:left w:val="single" w:color="auto" w:sz="4" w:space="0"/>
              <w:bottom w:val="single" w:color="auto" w:sz="4" w:space="0"/>
              <w:right w:val="single" w:color="auto" w:sz="4" w:space="0"/>
            </w:tcBorders>
          </w:tcPr>
          <w:p w14:paraId="3DB4CCF0">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7B4E199F">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shd w:val="clear" w:color="auto" w:fill="auto"/>
            <w:vAlign w:val="top"/>
          </w:tcPr>
          <w:p w14:paraId="2789916C">
            <w:pPr>
              <w:spacing w:line="400" w:lineRule="exact"/>
              <w:ind w:right="1" w:rightChars="0"/>
              <w:jc w:val="center"/>
              <w:rPr>
                <w:rFonts w:hint="eastAsia" w:ascii="微软雅黑" w:hAnsi="微软雅黑" w:eastAsia="微软雅黑" w:cs="微软雅黑"/>
                <w:b/>
                <w:bCs/>
                <w:kern w:val="2"/>
                <w:sz w:val="21"/>
                <w:szCs w:val="21"/>
                <w:lang w:val="en-US" w:eastAsia="zh-CN" w:bidi="ar-SA"/>
              </w:rPr>
            </w:pPr>
            <w:r>
              <w:rPr>
                <w:rFonts w:hint="eastAsia" w:ascii="微软雅黑" w:hAnsi="微软雅黑" w:eastAsia="微软雅黑" w:cs="微软雅黑"/>
                <w:b/>
                <w:bCs/>
                <w:szCs w:val="21"/>
                <w:lang w:val="en-US" w:eastAsia="zh-CN"/>
              </w:rPr>
              <w:t>3</w:t>
            </w:r>
          </w:p>
        </w:tc>
        <w:tc>
          <w:tcPr>
            <w:tcW w:w="6894" w:type="dxa"/>
            <w:gridSpan w:val="4"/>
            <w:tcBorders>
              <w:top w:val="single" w:color="auto" w:sz="4" w:space="0"/>
              <w:left w:val="single" w:color="auto" w:sz="4" w:space="0"/>
              <w:bottom w:val="single" w:color="auto" w:sz="4" w:space="0"/>
              <w:right w:val="single" w:color="auto" w:sz="4" w:space="0"/>
            </w:tcBorders>
            <w:shd w:val="clear" w:color="auto" w:fill="auto"/>
            <w:vAlign w:val="top"/>
          </w:tcPr>
          <w:p w14:paraId="5D43C16E">
            <w:pPr>
              <w:spacing w:line="400" w:lineRule="exact"/>
              <w:rPr>
                <w:rFonts w:hint="eastAsia" w:ascii="微软雅黑" w:hAnsi="微软雅黑" w:eastAsia="微软雅黑" w:cs="微软雅黑"/>
                <w:b/>
                <w:bCs/>
                <w:color w:val="000000"/>
                <w:kern w:val="0"/>
                <w:sz w:val="21"/>
                <w:szCs w:val="21"/>
                <w:lang w:val="en-US" w:eastAsia="zh-CN" w:bidi="ar-SA"/>
              </w:rPr>
            </w:pPr>
            <w:r>
              <w:rPr>
                <w:rFonts w:hint="eastAsia" w:ascii="微软雅黑" w:hAnsi="微软雅黑" w:eastAsia="微软雅黑" w:cs="微软雅黑"/>
                <w:b/>
                <w:bCs/>
                <w:color w:val="000000"/>
                <w:kern w:val="0"/>
                <w:szCs w:val="21"/>
              </w:rPr>
              <w:t>清液储罐</w:t>
            </w:r>
            <w:r>
              <w:rPr>
                <w:rFonts w:hint="eastAsia" w:ascii="微软雅黑" w:hAnsi="微软雅黑" w:eastAsia="微软雅黑" w:cs="微软雅黑"/>
                <w:b/>
                <w:bCs/>
                <w:color w:val="000000"/>
                <w:kern w:val="0"/>
                <w:szCs w:val="21"/>
                <w:lang w:val="en-US" w:eastAsia="zh-CN"/>
              </w:rPr>
              <w:t>1台/套</w:t>
            </w:r>
          </w:p>
        </w:tc>
        <w:tc>
          <w:tcPr>
            <w:tcW w:w="1345" w:type="dxa"/>
            <w:tcBorders>
              <w:top w:val="single" w:color="auto" w:sz="4" w:space="0"/>
              <w:left w:val="single" w:color="auto" w:sz="4" w:space="0"/>
              <w:bottom w:val="single" w:color="auto" w:sz="4" w:space="0"/>
              <w:right w:val="single" w:color="auto" w:sz="4" w:space="0"/>
            </w:tcBorders>
          </w:tcPr>
          <w:p w14:paraId="46AD782D">
            <w:pPr>
              <w:spacing w:line="400" w:lineRule="exact"/>
              <w:jc w:val="center"/>
              <w:rPr>
                <w:rFonts w:hint="eastAsia" w:ascii="微软雅黑" w:hAnsi="微软雅黑" w:eastAsia="微软雅黑" w:cs="微软雅黑"/>
                <w:color w:val="000000"/>
                <w:kern w:val="0"/>
                <w:szCs w:val="21"/>
                <w:lang w:val="en-US" w:eastAsia="zh-CN"/>
              </w:rPr>
            </w:pPr>
          </w:p>
        </w:tc>
      </w:tr>
      <w:tr w14:paraId="46832E36">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1A7592B1">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6894" w:type="dxa"/>
            <w:gridSpan w:val="4"/>
            <w:tcBorders>
              <w:top w:val="single" w:color="auto" w:sz="4" w:space="0"/>
              <w:left w:val="single" w:color="auto" w:sz="4" w:space="0"/>
              <w:bottom w:val="single" w:color="auto" w:sz="4" w:space="0"/>
              <w:right w:val="single" w:color="auto" w:sz="4" w:space="0"/>
            </w:tcBorders>
          </w:tcPr>
          <w:p w14:paraId="0DC65FD8">
            <w:pPr>
              <w:spacing w:line="400" w:lineRule="exact"/>
              <w:rPr>
                <w:rFonts w:hint="eastAsia" w:ascii="微软雅黑" w:hAnsi="微软雅黑" w:eastAsia="微软雅黑" w:cs="微软雅黑"/>
                <w:color w:val="000000"/>
                <w:kern w:val="0"/>
                <w:szCs w:val="21"/>
              </w:rPr>
            </w:pPr>
            <w:r>
              <w:rPr>
                <w:rFonts w:hint="eastAsia" w:ascii="微软雅黑" w:hAnsi="微软雅黑" w:eastAsia="微软雅黑" w:cs="微软雅黑"/>
                <w:color w:val="000000"/>
                <w:kern w:val="0"/>
                <w:szCs w:val="21"/>
              </w:rPr>
              <w:t>500L酸碱罐</w:t>
            </w:r>
          </w:p>
        </w:tc>
        <w:tc>
          <w:tcPr>
            <w:tcW w:w="1345" w:type="dxa"/>
            <w:tcBorders>
              <w:top w:val="single" w:color="auto" w:sz="4" w:space="0"/>
              <w:left w:val="single" w:color="auto" w:sz="4" w:space="0"/>
              <w:bottom w:val="single" w:color="auto" w:sz="4" w:space="0"/>
              <w:right w:val="single" w:color="auto" w:sz="4" w:space="0"/>
            </w:tcBorders>
          </w:tcPr>
          <w:p w14:paraId="3626DA23">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109DBE31">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04DE929A">
            <w:pPr>
              <w:spacing w:line="400" w:lineRule="exact"/>
              <w:ind w:right="1"/>
              <w:jc w:val="center"/>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lang w:val="en-US" w:eastAsia="zh-CN"/>
              </w:rPr>
              <w:t>4</w:t>
            </w:r>
          </w:p>
        </w:tc>
        <w:tc>
          <w:tcPr>
            <w:tcW w:w="8239" w:type="dxa"/>
            <w:gridSpan w:val="5"/>
            <w:tcBorders>
              <w:top w:val="single" w:color="auto" w:sz="4" w:space="0"/>
              <w:left w:val="single" w:color="auto" w:sz="4" w:space="0"/>
              <w:bottom w:val="single" w:color="auto" w:sz="4" w:space="0"/>
              <w:right w:val="single" w:color="auto" w:sz="4" w:space="0"/>
            </w:tcBorders>
          </w:tcPr>
          <w:p w14:paraId="02E436DB">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rPr>
              <w:t>清液储罐1</w:t>
            </w:r>
            <w:r>
              <w:rPr>
                <w:rFonts w:hint="eastAsia" w:ascii="微软雅黑" w:hAnsi="微软雅黑" w:eastAsia="微软雅黑" w:cs="微软雅黑"/>
                <w:b/>
                <w:bCs/>
                <w:color w:val="000000"/>
                <w:kern w:val="0"/>
                <w:szCs w:val="21"/>
                <w:lang w:val="en-US" w:eastAsia="zh-CN"/>
              </w:rPr>
              <w:t>台/套</w:t>
            </w:r>
          </w:p>
        </w:tc>
      </w:tr>
      <w:tr w14:paraId="497601A5">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shd w:val="clear" w:color="auto" w:fill="auto"/>
            <w:vAlign w:val="top"/>
          </w:tcPr>
          <w:p w14:paraId="6D240E54">
            <w:pPr>
              <w:spacing w:line="400" w:lineRule="exact"/>
              <w:ind w:right="1" w:rightChars="0"/>
              <w:jc w:val="center"/>
              <w:rPr>
                <w:rFonts w:hint="eastAsia" w:ascii="微软雅黑" w:hAnsi="微软雅黑" w:eastAsia="微软雅黑" w:cs="微软雅黑"/>
                <w:b w:val="0"/>
                <w:bCs w:val="0"/>
                <w:kern w:val="2"/>
                <w:sz w:val="21"/>
                <w:szCs w:val="21"/>
                <w:lang w:val="en-US" w:eastAsia="zh-CN" w:bidi="ar-SA"/>
              </w:rPr>
            </w:pPr>
            <w:r>
              <w:rPr>
                <w:rFonts w:hint="eastAsia" w:ascii="微软雅黑" w:hAnsi="微软雅黑" w:eastAsia="微软雅黑" w:cs="微软雅黑"/>
                <w:b w:val="0"/>
                <w:bCs w:val="0"/>
                <w:szCs w:val="21"/>
                <w:lang w:val="en-US" w:eastAsia="zh-CN"/>
              </w:rPr>
              <w:t>（1）</w:t>
            </w:r>
          </w:p>
        </w:tc>
        <w:tc>
          <w:tcPr>
            <w:tcW w:w="6894" w:type="dxa"/>
            <w:gridSpan w:val="4"/>
            <w:tcBorders>
              <w:top w:val="single" w:color="auto" w:sz="4" w:space="0"/>
              <w:left w:val="single" w:color="auto" w:sz="4" w:space="0"/>
              <w:bottom w:val="single" w:color="auto" w:sz="4" w:space="0"/>
              <w:right w:val="single" w:color="auto" w:sz="4" w:space="0"/>
            </w:tcBorders>
            <w:shd w:val="clear" w:color="auto" w:fill="auto"/>
            <w:vAlign w:val="top"/>
          </w:tcPr>
          <w:p w14:paraId="3C975A48">
            <w:pPr>
              <w:spacing w:line="400" w:lineRule="exact"/>
              <w:rPr>
                <w:rFonts w:hint="eastAsia" w:ascii="微软雅黑" w:hAnsi="微软雅黑" w:eastAsia="微软雅黑" w:cs="微软雅黑"/>
                <w:b w:val="0"/>
                <w:bCs w:val="0"/>
                <w:color w:val="000000"/>
                <w:kern w:val="0"/>
                <w:sz w:val="21"/>
                <w:szCs w:val="21"/>
                <w:lang w:val="en-US" w:eastAsia="zh-CN" w:bidi="ar-SA"/>
              </w:rPr>
            </w:pPr>
            <w:r>
              <w:rPr>
                <w:rFonts w:hint="eastAsia" w:ascii="微软雅黑" w:hAnsi="微软雅黑" w:eastAsia="微软雅黑" w:cs="微软雅黑"/>
                <w:b w:val="0"/>
                <w:bCs w:val="0"/>
                <w:color w:val="000000"/>
                <w:kern w:val="0"/>
                <w:szCs w:val="21"/>
              </w:rPr>
              <w:t>200L消泡罐</w:t>
            </w:r>
          </w:p>
        </w:tc>
        <w:tc>
          <w:tcPr>
            <w:tcW w:w="1345" w:type="dxa"/>
            <w:tcBorders>
              <w:top w:val="single" w:color="auto" w:sz="4" w:space="0"/>
              <w:left w:val="single" w:color="auto" w:sz="4" w:space="0"/>
              <w:bottom w:val="single" w:color="auto" w:sz="4" w:space="0"/>
              <w:right w:val="single" w:color="auto" w:sz="4" w:space="0"/>
            </w:tcBorders>
            <w:shd w:val="clear" w:color="auto" w:fill="auto"/>
            <w:vAlign w:val="top"/>
          </w:tcPr>
          <w:p w14:paraId="7937F827">
            <w:pPr>
              <w:spacing w:line="400" w:lineRule="exact"/>
              <w:jc w:val="center"/>
              <w:rPr>
                <w:rFonts w:hint="eastAsia" w:ascii="微软雅黑" w:hAnsi="微软雅黑" w:eastAsia="微软雅黑" w:cs="微软雅黑"/>
                <w:b w:val="0"/>
                <w:bCs w:val="0"/>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b w:val="0"/>
                <w:bCs w:val="0"/>
                <w:color w:val="000000"/>
                <w:kern w:val="0"/>
                <w:szCs w:val="21"/>
              </w:rPr>
              <w:t>台</w:t>
            </w:r>
          </w:p>
        </w:tc>
      </w:tr>
      <w:tr w14:paraId="63E1F3E1">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2639AD8B">
            <w:pPr>
              <w:spacing w:line="400" w:lineRule="exact"/>
              <w:ind w:right="1"/>
              <w:jc w:val="center"/>
              <w:rPr>
                <w:rFonts w:hint="eastAsia" w:ascii="微软雅黑" w:hAnsi="微软雅黑" w:eastAsia="微软雅黑" w:cs="微软雅黑"/>
                <w:b/>
                <w:bCs/>
                <w:szCs w:val="21"/>
                <w:highlight w:val="none"/>
                <w:lang w:val="en-US" w:eastAsia="zh-CN"/>
              </w:rPr>
            </w:pPr>
            <w:r>
              <w:rPr>
                <w:rFonts w:hint="eastAsia" w:ascii="微软雅黑" w:hAnsi="微软雅黑" w:eastAsia="微软雅黑" w:cs="微软雅黑"/>
                <w:b/>
                <w:bCs/>
                <w:szCs w:val="21"/>
                <w:highlight w:val="none"/>
                <w:lang w:val="en-US" w:eastAsia="zh-CN"/>
              </w:rPr>
              <w:t>5</w:t>
            </w:r>
          </w:p>
        </w:tc>
        <w:tc>
          <w:tcPr>
            <w:tcW w:w="8239" w:type="dxa"/>
            <w:gridSpan w:val="5"/>
            <w:tcBorders>
              <w:top w:val="single" w:color="auto" w:sz="4" w:space="0"/>
              <w:left w:val="single" w:color="auto" w:sz="4" w:space="0"/>
              <w:bottom w:val="single" w:color="auto" w:sz="4" w:space="0"/>
              <w:right w:val="single" w:color="auto" w:sz="4" w:space="0"/>
            </w:tcBorders>
          </w:tcPr>
          <w:p w14:paraId="47C22228">
            <w:pPr>
              <w:spacing w:line="400" w:lineRule="exact"/>
              <w:rPr>
                <w:rFonts w:hint="default" w:ascii="微软雅黑" w:hAnsi="微软雅黑" w:eastAsia="微软雅黑" w:cs="微软雅黑"/>
                <w:b/>
                <w:bCs/>
                <w:color w:val="000000"/>
                <w:kern w:val="0"/>
                <w:szCs w:val="21"/>
                <w:highlight w:val="none"/>
                <w:lang w:val="en-US" w:eastAsia="zh-CN"/>
              </w:rPr>
            </w:pPr>
            <w:r>
              <w:rPr>
                <w:rFonts w:hint="eastAsia" w:ascii="微软雅黑" w:hAnsi="微软雅黑" w:eastAsia="微软雅黑" w:cs="微软雅黑"/>
                <w:b/>
                <w:bCs/>
                <w:color w:val="000000"/>
                <w:kern w:val="0"/>
                <w:szCs w:val="21"/>
                <w:highlight w:val="none"/>
              </w:rPr>
              <w:t>清液储罐</w:t>
            </w:r>
            <w:r>
              <w:rPr>
                <w:rFonts w:hint="eastAsia" w:ascii="微软雅黑" w:hAnsi="微软雅黑" w:eastAsia="微软雅黑" w:cs="微软雅黑"/>
                <w:b/>
                <w:bCs/>
                <w:color w:val="000000"/>
                <w:kern w:val="0"/>
                <w:szCs w:val="21"/>
                <w:highlight w:val="none"/>
                <w:lang w:val="en-US" w:eastAsia="zh-CN"/>
              </w:rPr>
              <w:t>1</w:t>
            </w:r>
            <w:r>
              <w:rPr>
                <w:rFonts w:hint="eastAsia" w:ascii="微软雅黑" w:hAnsi="微软雅黑" w:eastAsia="微软雅黑" w:cs="微软雅黑"/>
                <w:b/>
                <w:bCs/>
                <w:color w:val="000000"/>
                <w:kern w:val="0"/>
                <w:szCs w:val="21"/>
                <w:lang w:val="en-US" w:eastAsia="zh-CN"/>
              </w:rPr>
              <w:t>台/套</w:t>
            </w:r>
          </w:p>
        </w:tc>
      </w:tr>
      <w:tr w14:paraId="4E1D1B14">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26CECEC8">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6894" w:type="dxa"/>
            <w:gridSpan w:val="4"/>
            <w:tcBorders>
              <w:top w:val="single" w:color="auto" w:sz="4" w:space="0"/>
              <w:left w:val="single" w:color="auto" w:sz="4" w:space="0"/>
              <w:bottom w:val="single" w:color="auto" w:sz="4" w:space="0"/>
              <w:right w:val="single" w:color="auto" w:sz="4" w:space="0"/>
            </w:tcBorders>
          </w:tcPr>
          <w:p w14:paraId="697B868F">
            <w:pPr>
              <w:spacing w:line="400" w:lineRule="exact"/>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200L一级种子罐</w:t>
            </w:r>
          </w:p>
        </w:tc>
        <w:tc>
          <w:tcPr>
            <w:tcW w:w="1345" w:type="dxa"/>
            <w:tcBorders>
              <w:top w:val="single" w:color="auto" w:sz="4" w:space="0"/>
              <w:left w:val="single" w:color="auto" w:sz="4" w:space="0"/>
              <w:bottom w:val="single" w:color="auto" w:sz="4" w:space="0"/>
              <w:right w:val="single" w:color="auto" w:sz="4" w:space="0"/>
            </w:tcBorders>
          </w:tcPr>
          <w:p w14:paraId="24041E7C">
            <w:pPr>
              <w:spacing w:line="400" w:lineRule="exact"/>
              <w:jc w:val="center"/>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1台</w:t>
            </w:r>
          </w:p>
        </w:tc>
      </w:tr>
      <w:tr w14:paraId="14F0325E">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3155B00A">
            <w:pPr>
              <w:spacing w:line="400" w:lineRule="exact"/>
              <w:ind w:right="1"/>
              <w:jc w:val="center"/>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lang w:val="en-US" w:eastAsia="zh-CN"/>
              </w:rPr>
              <w:t>6</w:t>
            </w:r>
          </w:p>
        </w:tc>
        <w:tc>
          <w:tcPr>
            <w:tcW w:w="8239" w:type="dxa"/>
            <w:gridSpan w:val="5"/>
            <w:tcBorders>
              <w:top w:val="single" w:color="auto" w:sz="4" w:space="0"/>
              <w:left w:val="single" w:color="auto" w:sz="4" w:space="0"/>
              <w:bottom w:val="single" w:color="auto" w:sz="4" w:space="0"/>
              <w:right w:val="single" w:color="auto" w:sz="4" w:space="0"/>
            </w:tcBorders>
          </w:tcPr>
          <w:p w14:paraId="794293D7">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lang w:val="en-US" w:eastAsia="zh-CN"/>
              </w:rPr>
              <w:t>清液储罐</w:t>
            </w:r>
            <w:r>
              <w:rPr>
                <w:rFonts w:hint="eastAsia" w:ascii="微软雅黑" w:hAnsi="微软雅黑" w:eastAsia="微软雅黑" w:cs="微软雅黑"/>
                <w:b/>
                <w:bCs/>
                <w:color w:val="000000"/>
                <w:kern w:val="0"/>
                <w:szCs w:val="21"/>
              </w:rPr>
              <w:t>1</w:t>
            </w:r>
            <w:r>
              <w:rPr>
                <w:rFonts w:hint="eastAsia" w:ascii="微软雅黑" w:hAnsi="微软雅黑" w:eastAsia="微软雅黑" w:cs="微软雅黑"/>
                <w:b/>
                <w:bCs/>
                <w:color w:val="000000"/>
                <w:kern w:val="0"/>
                <w:szCs w:val="21"/>
                <w:lang w:val="en-US" w:eastAsia="zh-CN"/>
              </w:rPr>
              <w:t>台/套</w:t>
            </w:r>
          </w:p>
        </w:tc>
      </w:tr>
      <w:tr w14:paraId="2951AE18">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174C9AE9">
            <w:pPr>
              <w:spacing w:line="400" w:lineRule="exact"/>
              <w:ind w:right="1"/>
              <w:jc w:val="center"/>
              <w:rPr>
                <w:rFonts w:hint="eastAsia"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（1）</w:t>
            </w:r>
          </w:p>
        </w:tc>
        <w:tc>
          <w:tcPr>
            <w:tcW w:w="6894" w:type="dxa"/>
            <w:gridSpan w:val="4"/>
            <w:tcBorders>
              <w:top w:val="single" w:color="auto" w:sz="4" w:space="0"/>
              <w:left w:val="single" w:color="auto" w:sz="4" w:space="0"/>
              <w:bottom w:val="single" w:color="auto" w:sz="4" w:space="0"/>
              <w:right w:val="single" w:color="auto" w:sz="4" w:space="0"/>
            </w:tcBorders>
          </w:tcPr>
          <w:p w14:paraId="18895127">
            <w:pPr>
              <w:spacing w:line="400" w:lineRule="exact"/>
              <w:rPr>
                <w:rFonts w:hint="eastAsia" w:ascii="微软雅黑" w:hAnsi="微软雅黑" w:eastAsia="微软雅黑" w:cs="微软雅黑"/>
                <w:b w:val="0"/>
                <w:bCs w:val="0"/>
                <w:color w:val="000000"/>
                <w:kern w:val="0"/>
                <w:szCs w:val="21"/>
              </w:rPr>
            </w:pPr>
            <w:r>
              <w:rPr>
                <w:rFonts w:hint="eastAsia" w:ascii="微软雅黑" w:hAnsi="微软雅黑" w:eastAsia="微软雅黑" w:cs="微软雅黑"/>
                <w:b w:val="0"/>
                <w:bCs w:val="0"/>
                <w:color w:val="000000"/>
                <w:kern w:val="0"/>
                <w:szCs w:val="21"/>
              </w:rPr>
              <w:t>500L二级种子罐</w:t>
            </w:r>
          </w:p>
        </w:tc>
        <w:tc>
          <w:tcPr>
            <w:tcW w:w="1345" w:type="dxa"/>
            <w:tcBorders>
              <w:top w:val="single" w:color="auto" w:sz="4" w:space="0"/>
              <w:left w:val="single" w:color="auto" w:sz="4" w:space="0"/>
              <w:bottom w:val="single" w:color="auto" w:sz="4" w:space="0"/>
              <w:right w:val="single" w:color="auto" w:sz="4" w:space="0"/>
            </w:tcBorders>
          </w:tcPr>
          <w:p w14:paraId="10A03E25">
            <w:pPr>
              <w:spacing w:line="400" w:lineRule="exact"/>
              <w:jc w:val="center"/>
              <w:rPr>
                <w:rFonts w:hint="eastAsia" w:ascii="微软雅黑" w:hAnsi="微软雅黑" w:eastAsia="微软雅黑" w:cs="微软雅黑"/>
                <w:b w:val="0"/>
                <w:bCs w:val="0"/>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color w:val="000000"/>
                <w:kern w:val="0"/>
                <w:szCs w:val="21"/>
                <w:lang w:val="en-US" w:eastAsia="zh-CN"/>
              </w:rPr>
              <w:t>套</w:t>
            </w:r>
          </w:p>
        </w:tc>
      </w:tr>
      <w:tr w14:paraId="60A2D1C7">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77308670">
            <w:pPr>
              <w:spacing w:line="400" w:lineRule="exact"/>
              <w:ind w:right="1"/>
              <w:jc w:val="center"/>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7</w:t>
            </w:r>
          </w:p>
        </w:tc>
        <w:tc>
          <w:tcPr>
            <w:tcW w:w="8239" w:type="dxa"/>
            <w:gridSpan w:val="5"/>
            <w:tcBorders>
              <w:top w:val="single" w:color="auto" w:sz="4" w:space="0"/>
              <w:left w:val="single" w:color="auto" w:sz="4" w:space="0"/>
              <w:bottom w:val="single" w:color="auto" w:sz="4" w:space="0"/>
              <w:right w:val="single" w:color="auto" w:sz="4" w:space="0"/>
            </w:tcBorders>
          </w:tcPr>
          <w:p w14:paraId="0D477880">
            <w:pPr>
              <w:spacing w:line="400" w:lineRule="exact"/>
              <w:rPr>
                <w:rFonts w:hint="default"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rPr>
              <w:t>大型储罐</w:t>
            </w:r>
            <w:r>
              <w:rPr>
                <w:rFonts w:hint="eastAsia" w:ascii="微软雅黑" w:hAnsi="微软雅黑" w:eastAsia="微软雅黑" w:cs="微软雅黑"/>
                <w:b/>
                <w:bCs/>
                <w:color w:val="000000"/>
                <w:kern w:val="0"/>
                <w:szCs w:val="21"/>
                <w:lang w:val="en-US" w:eastAsia="zh-CN"/>
              </w:rPr>
              <w:t>1台/套</w:t>
            </w:r>
          </w:p>
        </w:tc>
      </w:tr>
      <w:tr w14:paraId="69533E9A">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31A7D79E">
            <w:pPr>
              <w:spacing w:line="400" w:lineRule="exact"/>
              <w:ind w:right="1"/>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lang w:val="en-US" w:eastAsia="zh-CN"/>
              </w:rPr>
              <w:t>（1）</w:t>
            </w:r>
          </w:p>
        </w:tc>
        <w:tc>
          <w:tcPr>
            <w:tcW w:w="6894" w:type="dxa"/>
            <w:gridSpan w:val="4"/>
            <w:tcBorders>
              <w:top w:val="single" w:color="auto" w:sz="4" w:space="0"/>
              <w:left w:val="single" w:color="auto" w:sz="4" w:space="0"/>
              <w:bottom w:val="single" w:color="auto" w:sz="4" w:space="0"/>
              <w:right w:val="single" w:color="auto" w:sz="4" w:space="0"/>
            </w:tcBorders>
          </w:tcPr>
          <w:p w14:paraId="6000CD1D">
            <w:pPr>
              <w:spacing w:line="400" w:lineRule="exact"/>
              <w:rPr>
                <w:rFonts w:hint="eastAsia" w:ascii="微软雅黑" w:hAnsi="微软雅黑" w:eastAsia="微软雅黑" w:cs="微软雅黑"/>
                <w:color w:val="000000"/>
                <w:kern w:val="0"/>
                <w:szCs w:val="21"/>
              </w:rPr>
            </w:pPr>
            <w:r>
              <w:rPr>
                <w:rFonts w:hint="eastAsia" w:ascii="微软雅黑" w:hAnsi="微软雅黑" w:eastAsia="微软雅黑" w:cs="微软雅黑"/>
                <w:color w:val="000000"/>
                <w:kern w:val="0"/>
                <w:szCs w:val="21"/>
              </w:rPr>
              <w:t>5000L发酵液收获罐</w:t>
            </w:r>
          </w:p>
        </w:tc>
        <w:tc>
          <w:tcPr>
            <w:tcW w:w="1345" w:type="dxa"/>
            <w:tcBorders>
              <w:top w:val="single" w:color="auto" w:sz="4" w:space="0"/>
              <w:left w:val="single" w:color="auto" w:sz="4" w:space="0"/>
              <w:bottom w:val="single" w:color="auto" w:sz="4" w:space="0"/>
              <w:right w:val="single" w:color="auto" w:sz="4" w:space="0"/>
            </w:tcBorders>
          </w:tcPr>
          <w:p w14:paraId="43943E06">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0169B5A4">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vAlign w:val="top"/>
          </w:tcPr>
          <w:p w14:paraId="75DF637E">
            <w:pPr>
              <w:spacing w:line="400" w:lineRule="exact"/>
              <w:ind w:right="1" w:rightChars="0"/>
              <w:jc w:val="center"/>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8</w:t>
            </w:r>
          </w:p>
        </w:tc>
        <w:tc>
          <w:tcPr>
            <w:tcW w:w="1493" w:type="dxa"/>
            <w:gridSpan w:val="2"/>
            <w:vMerge w:val="restart"/>
            <w:tcBorders>
              <w:top w:val="single" w:color="auto" w:sz="4" w:space="0"/>
              <w:left w:val="single" w:color="auto" w:sz="4" w:space="0"/>
              <w:right w:val="single" w:color="auto" w:sz="4" w:space="0"/>
            </w:tcBorders>
            <w:vAlign w:val="center"/>
          </w:tcPr>
          <w:p w14:paraId="22F787DF">
            <w:pPr>
              <w:spacing w:line="400" w:lineRule="exact"/>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控制系统及配套</w:t>
            </w:r>
          </w:p>
        </w:tc>
        <w:tc>
          <w:tcPr>
            <w:tcW w:w="6746" w:type="dxa"/>
            <w:gridSpan w:val="3"/>
            <w:tcBorders>
              <w:top w:val="single" w:color="auto" w:sz="4" w:space="0"/>
              <w:left w:val="single" w:color="auto" w:sz="4" w:space="0"/>
              <w:bottom w:val="single" w:color="auto" w:sz="4" w:space="0"/>
              <w:right w:val="single" w:color="auto" w:sz="4" w:space="0"/>
            </w:tcBorders>
            <w:vAlign w:val="top"/>
          </w:tcPr>
          <w:p w14:paraId="058CFDCE">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rPr>
              <w:t>发酵过程全自动取样系统</w:t>
            </w:r>
            <w:r>
              <w:rPr>
                <w:rFonts w:hint="eastAsia" w:ascii="微软雅黑" w:hAnsi="微软雅黑" w:eastAsia="微软雅黑" w:cs="微软雅黑"/>
                <w:b/>
                <w:bCs/>
                <w:color w:val="000000"/>
                <w:kern w:val="0"/>
                <w:szCs w:val="21"/>
                <w:lang w:val="en-US" w:eastAsia="zh-CN"/>
              </w:rPr>
              <w:t>1套</w:t>
            </w:r>
          </w:p>
        </w:tc>
      </w:tr>
      <w:tr w14:paraId="5D1AF7AD">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5C576337">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1493" w:type="dxa"/>
            <w:gridSpan w:val="2"/>
            <w:vMerge w:val="continue"/>
            <w:tcBorders>
              <w:left w:val="single" w:color="auto" w:sz="4" w:space="0"/>
              <w:right w:val="single" w:color="auto" w:sz="4" w:space="0"/>
            </w:tcBorders>
          </w:tcPr>
          <w:p w14:paraId="6B9AB3CC">
            <w:pPr>
              <w:spacing w:line="400" w:lineRule="exact"/>
              <w:rPr>
                <w:rFonts w:hint="eastAsia" w:ascii="微软雅黑" w:hAnsi="微软雅黑" w:eastAsia="微软雅黑" w:cs="微软雅黑"/>
                <w:b w:val="0"/>
                <w:bCs/>
                <w:color w:val="000000"/>
                <w:kern w:val="0"/>
                <w:szCs w:val="21"/>
              </w:rPr>
            </w:pPr>
          </w:p>
        </w:tc>
        <w:tc>
          <w:tcPr>
            <w:tcW w:w="5401" w:type="dxa"/>
            <w:gridSpan w:val="2"/>
            <w:tcBorders>
              <w:top w:val="single" w:color="auto" w:sz="4" w:space="0"/>
              <w:left w:val="single" w:color="auto" w:sz="4" w:space="0"/>
              <w:bottom w:val="single" w:color="auto" w:sz="4" w:space="0"/>
              <w:right w:val="single" w:color="auto" w:sz="4" w:space="0"/>
            </w:tcBorders>
          </w:tcPr>
          <w:p w14:paraId="1FFDDCA8">
            <w:pPr>
              <w:spacing w:line="400" w:lineRule="exact"/>
              <w:rPr>
                <w:rFonts w:hint="eastAsia" w:ascii="微软雅黑" w:hAnsi="微软雅黑" w:eastAsia="微软雅黑" w:cs="微软雅黑"/>
                <w:b w:val="0"/>
                <w:bCs/>
                <w:szCs w:val="21"/>
              </w:rPr>
            </w:pPr>
            <w:r>
              <w:rPr>
                <w:rFonts w:hint="eastAsia" w:ascii="微软雅黑" w:hAnsi="微软雅黑" w:eastAsia="微软雅黑" w:cs="微软雅黑"/>
                <w:b w:val="0"/>
                <w:bCs/>
                <w:szCs w:val="21"/>
              </w:rPr>
              <w:t>控制系统</w:t>
            </w:r>
          </w:p>
        </w:tc>
        <w:tc>
          <w:tcPr>
            <w:tcW w:w="1345" w:type="dxa"/>
            <w:tcBorders>
              <w:top w:val="single" w:color="auto" w:sz="4" w:space="0"/>
              <w:left w:val="single" w:color="auto" w:sz="4" w:space="0"/>
              <w:bottom w:val="single" w:color="auto" w:sz="4" w:space="0"/>
              <w:right w:val="single" w:color="auto" w:sz="4" w:space="0"/>
            </w:tcBorders>
          </w:tcPr>
          <w:p w14:paraId="2ACCAAF5">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color w:val="000000"/>
                <w:kern w:val="0"/>
                <w:szCs w:val="21"/>
                <w:lang w:val="en-US" w:eastAsia="zh-CN"/>
              </w:rPr>
              <w:t>套</w:t>
            </w:r>
          </w:p>
        </w:tc>
      </w:tr>
      <w:tr w14:paraId="6AAFCD75">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52D341E8">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9</w:t>
            </w:r>
          </w:p>
        </w:tc>
        <w:tc>
          <w:tcPr>
            <w:tcW w:w="1493" w:type="dxa"/>
            <w:gridSpan w:val="2"/>
            <w:vMerge w:val="continue"/>
            <w:tcBorders>
              <w:left w:val="single" w:color="auto" w:sz="4" w:space="0"/>
              <w:right w:val="single" w:color="auto" w:sz="4" w:space="0"/>
            </w:tcBorders>
          </w:tcPr>
          <w:p w14:paraId="5F6D7A02">
            <w:pPr>
              <w:spacing w:line="400" w:lineRule="exact"/>
              <w:rPr>
                <w:rFonts w:hint="eastAsia" w:ascii="微软雅黑" w:hAnsi="微软雅黑" w:eastAsia="微软雅黑" w:cs="微软雅黑"/>
                <w:b w:val="0"/>
                <w:bCs/>
                <w:szCs w:val="21"/>
              </w:rPr>
            </w:pPr>
          </w:p>
        </w:tc>
        <w:tc>
          <w:tcPr>
            <w:tcW w:w="6746" w:type="dxa"/>
            <w:gridSpan w:val="3"/>
            <w:tcBorders>
              <w:top w:val="single" w:color="auto" w:sz="4" w:space="0"/>
              <w:left w:val="single" w:color="auto" w:sz="4" w:space="0"/>
              <w:bottom w:val="single" w:color="auto" w:sz="4" w:space="0"/>
              <w:right w:val="single" w:color="auto" w:sz="4" w:space="0"/>
            </w:tcBorders>
          </w:tcPr>
          <w:p w14:paraId="28E38524">
            <w:pPr>
              <w:spacing w:line="400" w:lineRule="exact"/>
              <w:jc w:val="left"/>
              <w:rPr>
                <w:rFonts w:hint="eastAsia" w:ascii="微软雅黑" w:hAnsi="微软雅黑" w:eastAsia="微软雅黑" w:cs="微软雅黑"/>
                <w:b w:val="0"/>
                <w:bCs w:val="0"/>
                <w:color w:val="000000"/>
                <w:kern w:val="0"/>
                <w:szCs w:val="21"/>
                <w:lang w:val="en-US" w:eastAsia="zh-CN"/>
              </w:rPr>
            </w:pPr>
            <w:r>
              <w:rPr>
                <w:rFonts w:hint="eastAsia" w:ascii="微软雅黑" w:hAnsi="微软雅黑" w:eastAsia="微软雅黑" w:cs="微软雅黑"/>
                <w:b/>
                <w:bCs/>
                <w:color w:val="000000"/>
                <w:kern w:val="0"/>
                <w:szCs w:val="21"/>
              </w:rPr>
              <w:t>罐体称重+补料称重</w:t>
            </w:r>
            <w:r>
              <w:rPr>
                <w:rFonts w:hint="eastAsia" w:ascii="微软雅黑" w:hAnsi="微软雅黑" w:eastAsia="微软雅黑" w:cs="微软雅黑"/>
                <w:b/>
                <w:bCs/>
                <w:color w:val="000000"/>
                <w:kern w:val="0"/>
                <w:szCs w:val="21"/>
                <w:lang w:val="en-US" w:eastAsia="zh-CN"/>
              </w:rPr>
              <w:t>2套</w:t>
            </w:r>
          </w:p>
        </w:tc>
      </w:tr>
      <w:tr w14:paraId="3926015D">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vAlign w:val="top"/>
          </w:tcPr>
          <w:p w14:paraId="7312E6F9">
            <w:pPr>
              <w:spacing w:line="400" w:lineRule="exact"/>
              <w:ind w:right="1" w:rightChars="0"/>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1493" w:type="dxa"/>
            <w:gridSpan w:val="2"/>
            <w:vMerge w:val="continue"/>
            <w:tcBorders>
              <w:left w:val="single" w:color="auto" w:sz="4" w:space="0"/>
              <w:right w:val="single" w:color="auto" w:sz="4" w:space="0"/>
            </w:tcBorders>
            <w:vAlign w:val="top"/>
          </w:tcPr>
          <w:p w14:paraId="15C886A9">
            <w:pPr>
              <w:spacing w:line="400" w:lineRule="exact"/>
              <w:rPr>
                <w:rFonts w:hint="eastAsia" w:ascii="微软雅黑" w:hAnsi="微软雅黑" w:eastAsia="微软雅黑" w:cs="微软雅黑"/>
                <w:color w:val="000000"/>
                <w:kern w:val="0"/>
                <w:szCs w:val="21"/>
                <w:lang w:val="en-US" w:eastAsia="zh-CN"/>
              </w:rPr>
            </w:pPr>
          </w:p>
        </w:tc>
        <w:tc>
          <w:tcPr>
            <w:tcW w:w="5401" w:type="dxa"/>
            <w:gridSpan w:val="2"/>
            <w:tcBorders>
              <w:top w:val="single" w:color="auto" w:sz="4" w:space="0"/>
              <w:left w:val="single" w:color="auto" w:sz="4" w:space="0"/>
              <w:bottom w:val="single" w:color="auto" w:sz="4" w:space="0"/>
              <w:right w:val="single" w:color="auto" w:sz="4" w:space="0"/>
            </w:tcBorders>
            <w:vAlign w:val="top"/>
          </w:tcPr>
          <w:p w14:paraId="1D23E084">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val="0"/>
                <w:bCs/>
                <w:szCs w:val="21"/>
              </w:rPr>
              <w:t>电气自动化</w:t>
            </w:r>
          </w:p>
        </w:tc>
        <w:tc>
          <w:tcPr>
            <w:tcW w:w="1345" w:type="dxa"/>
            <w:tcBorders>
              <w:top w:val="single" w:color="auto" w:sz="4" w:space="0"/>
              <w:left w:val="single" w:color="auto" w:sz="4" w:space="0"/>
              <w:bottom w:val="single" w:color="auto" w:sz="4" w:space="0"/>
              <w:right w:val="single" w:color="auto" w:sz="4" w:space="0"/>
            </w:tcBorders>
            <w:vAlign w:val="top"/>
          </w:tcPr>
          <w:p w14:paraId="4293B525">
            <w:pPr>
              <w:spacing w:line="400" w:lineRule="exact"/>
              <w:jc w:val="center"/>
              <w:rPr>
                <w:rFonts w:hint="eastAsia" w:ascii="微软雅黑" w:hAnsi="微软雅黑" w:eastAsia="微软雅黑" w:cs="微软雅黑"/>
                <w:b w:val="0"/>
                <w:bCs/>
                <w:szCs w:val="21"/>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color w:val="000000"/>
                <w:kern w:val="0"/>
                <w:szCs w:val="21"/>
                <w:lang w:val="en-US" w:eastAsia="zh-CN"/>
              </w:rPr>
              <w:t>套</w:t>
            </w:r>
          </w:p>
        </w:tc>
      </w:tr>
      <w:tr w14:paraId="58087BAD">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0994B347">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（2）</w:t>
            </w:r>
          </w:p>
        </w:tc>
        <w:tc>
          <w:tcPr>
            <w:tcW w:w="1493" w:type="dxa"/>
            <w:gridSpan w:val="2"/>
            <w:vMerge w:val="continue"/>
            <w:tcBorders>
              <w:left w:val="single" w:color="auto" w:sz="4" w:space="0"/>
              <w:bottom w:val="single" w:color="auto" w:sz="4" w:space="0"/>
              <w:right w:val="single" w:color="auto" w:sz="4" w:space="0"/>
            </w:tcBorders>
          </w:tcPr>
          <w:p w14:paraId="3B38A9FA">
            <w:pPr>
              <w:spacing w:line="400" w:lineRule="exact"/>
              <w:rPr>
                <w:rFonts w:hint="eastAsia" w:ascii="微软雅黑" w:hAnsi="微软雅黑" w:eastAsia="微软雅黑" w:cs="微软雅黑"/>
                <w:b w:val="0"/>
                <w:bCs/>
                <w:color w:val="000000"/>
                <w:kern w:val="0"/>
                <w:szCs w:val="21"/>
              </w:rPr>
            </w:pPr>
          </w:p>
        </w:tc>
        <w:tc>
          <w:tcPr>
            <w:tcW w:w="5401" w:type="dxa"/>
            <w:gridSpan w:val="2"/>
            <w:tcBorders>
              <w:top w:val="single" w:color="auto" w:sz="4" w:space="0"/>
              <w:left w:val="single" w:color="auto" w:sz="4" w:space="0"/>
              <w:bottom w:val="single" w:color="auto" w:sz="4" w:space="0"/>
              <w:right w:val="single" w:color="auto" w:sz="4" w:space="0"/>
            </w:tcBorders>
          </w:tcPr>
          <w:p w14:paraId="7F190D8A">
            <w:pPr>
              <w:spacing w:line="400" w:lineRule="exact"/>
              <w:rPr>
                <w:rFonts w:hint="eastAsia" w:ascii="微软雅黑" w:hAnsi="微软雅黑" w:eastAsia="微软雅黑" w:cs="微软雅黑"/>
                <w:b w:val="0"/>
                <w:bCs/>
                <w:szCs w:val="21"/>
              </w:rPr>
            </w:pPr>
            <w:r>
              <w:rPr>
                <w:rFonts w:hint="eastAsia" w:ascii="微软雅黑" w:hAnsi="微软雅黑" w:eastAsia="微软雅黑" w:cs="微软雅黑"/>
                <w:b w:val="0"/>
                <w:bCs/>
                <w:szCs w:val="21"/>
              </w:rPr>
              <w:t>不锈钢操作平台</w:t>
            </w:r>
          </w:p>
        </w:tc>
        <w:tc>
          <w:tcPr>
            <w:tcW w:w="1345" w:type="dxa"/>
            <w:tcBorders>
              <w:top w:val="single" w:color="auto" w:sz="4" w:space="0"/>
              <w:left w:val="single" w:color="auto" w:sz="4" w:space="0"/>
              <w:bottom w:val="single" w:color="auto" w:sz="4" w:space="0"/>
              <w:right w:val="single" w:color="auto" w:sz="4" w:space="0"/>
            </w:tcBorders>
          </w:tcPr>
          <w:p w14:paraId="5D8611E5">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color w:val="000000"/>
                <w:kern w:val="0"/>
                <w:szCs w:val="21"/>
                <w:lang w:val="en-US" w:eastAsia="zh-CN"/>
              </w:rPr>
              <w:t>套</w:t>
            </w:r>
          </w:p>
        </w:tc>
      </w:tr>
      <w:tr w14:paraId="541E3C97">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vAlign w:val="top"/>
          </w:tcPr>
          <w:p w14:paraId="2B22FAAC">
            <w:pPr>
              <w:spacing w:line="400" w:lineRule="exact"/>
              <w:ind w:right="1" w:rightChars="0"/>
              <w:jc w:val="center"/>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10</w:t>
            </w:r>
          </w:p>
        </w:tc>
        <w:tc>
          <w:tcPr>
            <w:tcW w:w="8239" w:type="dxa"/>
            <w:gridSpan w:val="5"/>
            <w:tcBorders>
              <w:top w:val="single" w:color="auto" w:sz="4" w:space="0"/>
              <w:left w:val="single" w:color="auto" w:sz="4" w:space="0"/>
              <w:bottom w:val="single" w:color="auto" w:sz="4" w:space="0"/>
              <w:right w:val="single" w:color="auto" w:sz="4" w:space="0"/>
            </w:tcBorders>
            <w:vAlign w:val="top"/>
          </w:tcPr>
          <w:p w14:paraId="0DC03468">
            <w:pPr>
              <w:spacing w:line="400" w:lineRule="exact"/>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b/>
                <w:bCs/>
                <w:color w:val="000000"/>
                <w:kern w:val="0"/>
                <w:szCs w:val="21"/>
              </w:rPr>
              <w:t>升降机</w:t>
            </w:r>
            <w:r>
              <w:rPr>
                <w:rFonts w:hint="eastAsia" w:ascii="微软雅黑" w:hAnsi="微软雅黑" w:eastAsia="微软雅黑" w:cs="微软雅黑"/>
                <w:b/>
                <w:bCs/>
                <w:color w:val="000000"/>
                <w:kern w:val="0"/>
                <w:szCs w:val="21"/>
                <w:lang w:val="en-US" w:eastAsia="zh-CN"/>
              </w:rPr>
              <w:t>1台/套</w:t>
            </w:r>
          </w:p>
        </w:tc>
      </w:tr>
      <w:tr w14:paraId="2CD4FD78">
        <w:tblPrEx>
          <w:tblCellMar>
            <w:top w:w="0" w:type="dxa"/>
            <w:left w:w="108" w:type="dxa"/>
            <w:bottom w:w="0" w:type="dxa"/>
            <w:right w:w="108" w:type="dxa"/>
          </w:tblCellMar>
        </w:tblPrEx>
        <w:trPr>
          <w:trHeight w:val="397" w:hRule="atLeast"/>
          <w:jc w:val="center"/>
        </w:trPr>
        <w:tc>
          <w:tcPr>
            <w:tcW w:w="1242" w:type="dxa"/>
            <w:gridSpan w:val="3"/>
            <w:tcBorders>
              <w:top w:val="single" w:color="auto" w:sz="4" w:space="0"/>
              <w:left w:val="single" w:color="auto" w:sz="4" w:space="0"/>
              <w:bottom w:val="single" w:color="auto" w:sz="4" w:space="0"/>
              <w:right w:val="single" w:color="auto" w:sz="4" w:space="0"/>
            </w:tcBorders>
          </w:tcPr>
          <w:p w14:paraId="00250671">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6894" w:type="dxa"/>
            <w:gridSpan w:val="4"/>
            <w:tcBorders>
              <w:top w:val="single" w:color="auto" w:sz="4" w:space="0"/>
              <w:left w:val="single" w:color="auto" w:sz="4" w:space="0"/>
              <w:bottom w:val="single" w:color="auto" w:sz="4" w:space="0"/>
              <w:right w:val="single" w:color="auto" w:sz="4" w:space="0"/>
            </w:tcBorders>
          </w:tcPr>
          <w:p w14:paraId="7266F96F">
            <w:pPr>
              <w:spacing w:line="400" w:lineRule="exact"/>
              <w:rPr>
                <w:rFonts w:hint="eastAsia" w:ascii="微软雅黑" w:hAnsi="微软雅黑" w:eastAsia="微软雅黑" w:cs="微软雅黑"/>
                <w:color w:val="000000"/>
                <w:kern w:val="0"/>
                <w:szCs w:val="21"/>
              </w:rPr>
            </w:pPr>
            <w:r>
              <w:rPr>
                <w:rFonts w:hint="eastAsia" w:ascii="微软雅黑" w:hAnsi="微软雅黑" w:eastAsia="微软雅黑" w:cs="微软雅黑"/>
                <w:color w:val="000000"/>
                <w:kern w:val="0"/>
                <w:szCs w:val="21"/>
              </w:rPr>
              <w:t>物料升降机</w:t>
            </w:r>
          </w:p>
        </w:tc>
        <w:tc>
          <w:tcPr>
            <w:tcW w:w="1345" w:type="dxa"/>
            <w:tcBorders>
              <w:top w:val="single" w:color="auto" w:sz="4" w:space="0"/>
              <w:left w:val="single" w:color="auto" w:sz="4" w:space="0"/>
              <w:bottom w:val="single" w:color="auto" w:sz="4" w:space="0"/>
              <w:right w:val="single" w:color="auto" w:sz="4" w:space="0"/>
            </w:tcBorders>
          </w:tcPr>
          <w:p w14:paraId="2333458D">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03DAA082">
        <w:tblPrEx>
          <w:tblCellMar>
            <w:top w:w="0" w:type="dxa"/>
            <w:left w:w="108" w:type="dxa"/>
            <w:bottom w:w="0" w:type="dxa"/>
            <w:right w:w="108" w:type="dxa"/>
          </w:tblCellMar>
        </w:tblPrEx>
        <w:trPr>
          <w:trHeight w:val="397" w:hRule="atLeast"/>
          <w:jc w:val="center"/>
        </w:trPr>
        <w:tc>
          <w:tcPr>
            <w:tcW w:w="9481" w:type="dxa"/>
            <w:gridSpan w:val="8"/>
            <w:tcBorders>
              <w:top w:val="nil"/>
              <w:left w:val="nil"/>
              <w:bottom w:val="nil"/>
              <w:right w:val="nil"/>
              <w:tl2br w:val="nil"/>
              <w:tr2bl w:val="nil"/>
            </w:tcBorders>
          </w:tcPr>
          <w:p w14:paraId="40DFA7C0">
            <w:pPr>
              <w:numPr>
                <w:ilvl w:val="0"/>
                <w:numId w:val="4"/>
              </w:numPr>
              <w:spacing w:line="400" w:lineRule="exact"/>
              <w:ind w:left="1106" w:hanging="1106"/>
              <w:outlineLvl w:val="0"/>
              <w:rPr>
                <w:rFonts w:hint="eastAsia" w:ascii="微软雅黑" w:hAnsi="微软雅黑" w:eastAsia="微软雅黑" w:cs="微软雅黑"/>
                <w:b/>
                <w:szCs w:val="21"/>
              </w:rPr>
            </w:pPr>
            <w:bookmarkStart w:id="4" w:name="_Toc20223"/>
            <w:r>
              <w:rPr>
                <w:rFonts w:hint="eastAsia" w:ascii="微软雅黑" w:hAnsi="微软雅黑" w:eastAsia="微软雅黑" w:cs="微软雅黑"/>
                <w:b/>
                <w:szCs w:val="21"/>
              </w:rPr>
              <w:t>内容</w:t>
            </w:r>
            <w:bookmarkEnd w:id="4"/>
          </w:p>
        </w:tc>
      </w:tr>
      <w:tr w14:paraId="23D544E6">
        <w:tblPrEx>
          <w:tblCellMar>
            <w:top w:w="0" w:type="dxa"/>
            <w:left w:w="108" w:type="dxa"/>
            <w:bottom w:w="0" w:type="dxa"/>
            <w:right w:w="108" w:type="dxa"/>
          </w:tblCellMar>
        </w:tblPrEx>
        <w:trPr>
          <w:trHeight w:val="397" w:hRule="atLeast"/>
          <w:jc w:val="center"/>
        </w:trPr>
        <w:tc>
          <w:tcPr>
            <w:tcW w:w="9481" w:type="dxa"/>
            <w:gridSpan w:val="8"/>
            <w:tcBorders>
              <w:top w:val="nil"/>
              <w:left w:val="nil"/>
              <w:bottom w:val="nil"/>
              <w:right w:val="nil"/>
              <w:tl2br w:val="nil"/>
              <w:tr2bl w:val="nil"/>
            </w:tcBorders>
          </w:tcPr>
          <w:p w14:paraId="666E8C15">
            <w:pPr>
              <w:numPr>
                <w:ilvl w:val="1"/>
                <w:numId w:val="4"/>
              </w:numPr>
              <w:spacing w:line="400" w:lineRule="exact"/>
              <w:ind w:left="567" w:leftChars="0" w:hanging="567" w:firstLineChars="0"/>
              <w:outlineLvl w:val="0"/>
              <w:rPr>
                <w:rFonts w:hint="eastAsia" w:ascii="微软雅黑" w:hAnsi="微软雅黑" w:eastAsia="微软雅黑" w:cs="微软雅黑"/>
                <w:b/>
                <w:kern w:val="0"/>
                <w:szCs w:val="21"/>
              </w:rPr>
            </w:pPr>
            <w:bookmarkStart w:id="5" w:name="_Toc24996"/>
            <w:r>
              <w:rPr>
                <w:rFonts w:hint="eastAsia" w:ascii="微软雅黑" w:hAnsi="微软雅黑" w:eastAsia="微软雅黑" w:cs="微软雅黑"/>
                <w:b/>
                <w:kern w:val="0"/>
                <w:szCs w:val="21"/>
              </w:rPr>
              <w:t>总体需求</w:t>
            </w:r>
            <w:bookmarkEnd w:id="5"/>
          </w:p>
        </w:tc>
      </w:tr>
      <w:tr w14:paraId="627BCA24">
        <w:tblPrEx>
          <w:tblCellMar>
            <w:top w:w="0" w:type="dxa"/>
            <w:left w:w="108" w:type="dxa"/>
            <w:bottom w:w="0" w:type="dxa"/>
            <w:right w:w="108" w:type="dxa"/>
          </w:tblCellMar>
        </w:tblPrEx>
        <w:trPr>
          <w:trHeight w:val="397" w:hRule="atLeast"/>
          <w:jc w:val="center"/>
        </w:trPr>
        <w:tc>
          <w:tcPr>
            <w:tcW w:w="9481" w:type="dxa"/>
            <w:gridSpan w:val="8"/>
            <w:tcBorders>
              <w:top w:val="nil"/>
              <w:left w:val="nil"/>
              <w:bottom w:val="nil"/>
              <w:right w:val="nil"/>
              <w:tl2br w:val="nil"/>
              <w:tr2bl w:val="nil"/>
            </w:tcBorders>
          </w:tcPr>
          <w:p w14:paraId="35A1C79A">
            <w:pPr>
              <w:numPr>
                <w:ilvl w:val="2"/>
                <w:numId w:val="4"/>
              </w:numPr>
              <w:spacing w:line="400" w:lineRule="exact"/>
              <w:ind w:left="709" w:leftChars="0" w:hanging="709" w:firstLineChars="0"/>
              <w:outlineLvl w:val="0"/>
              <w:rPr>
                <w:rFonts w:hint="eastAsia" w:ascii="微软雅黑" w:hAnsi="微软雅黑" w:eastAsia="微软雅黑" w:cs="微软雅黑"/>
                <w:b/>
                <w:kern w:val="0"/>
                <w:szCs w:val="21"/>
              </w:rPr>
            </w:pPr>
            <w:bookmarkStart w:id="6" w:name="_Toc24994"/>
            <w:r>
              <w:rPr>
                <w:rFonts w:hint="eastAsia" w:ascii="微软雅黑" w:hAnsi="微软雅黑" w:eastAsia="微软雅黑" w:cs="微软雅黑"/>
                <w:b/>
                <w:kern w:val="0"/>
                <w:szCs w:val="21"/>
              </w:rPr>
              <w:t>2m</w:t>
            </w:r>
            <w:r>
              <w:rPr>
                <w:rFonts w:hint="eastAsia" w:ascii="微软雅黑" w:hAnsi="微软雅黑" w:eastAsia="微软雅黑" w:cs="微软雅黑"/>
                <w:b/>
                <w:bCs/>
                <w:color w:val="000000"/>
                <w:kern w:val="0"/>
                <w:szCs w:val="21"/>
              </w:rPr>
              <w:t>³闭式搅拌反应釜</w:t>
            </w:r>
            <w:bookmarkEnd w:id="6"/>
          </w:p>
        </w:tc>
      </w:tr>
      <w:tr w14:paraId="6ACEB608">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33E47AC8">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4A0958DB">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19E8A1EF">
            <w:pPr>
              <w:spacing w:line="40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16AD1DAB">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B167178">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7F47C99">
            <w:pPr>
              <w:spacing w:line="400" w:lineRule="exact"/>
              <w:rPr>
                <w:rFonts w:hint="eastAsia" w:ascii="微软雅黑" w:hAnsi="微软雅黑" w:eastAsia="微软雅黑" w:cs="微软雅黑"/>
                <w:color w:val="000000"/>
                <w:szCs w:val="21"/>
                <w:lang w:val="en-US" w:eastAsia="zh-CN"/>
              </w:rPr>
            </w:pPr>
            <w:r>
              <w:rPr>
                <w:rFonts w:hint="eastAsia" w:ascii="微软雅黑" w:hAnsi="微软雅黑" w:eastAsia="微软雅黑" w:cs="微软雅黑"/>
                <w:color w:val="000000"/>
                <w:szCs w:val="21"/>
                <w:lang w:val="en-US" w:eastAsia="zh-CN"/>
              </w:rPr>
              <w:t>用途：</w:t>
            </w:r>
            <w:r>
              <w:rPr>
                <w:rFonts w:hint="eastAsia" w:ascii="微软雅黑" w:hAnsi="微软雅黑" w:eastAsia="微软雅黑" w:cs="微软雅黑"/>
                <w:color w:val="000000"/>
                <w:kern w:val="0"/>
                <w:szCs w:val="21"/>
              </w:rPr>
              <w:t>2000L发酵罐</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805EDC3">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5EA5EAC">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4CC0F70">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E6A3E5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s="微软雅黑"/>
                <w:color w:val="000000"/>
                <w:szCs w:val="21"/>
              </w:rPr>
              <w:t>公称容量：</w:t>
            </w:r>
          </w:p>
          <w:p w14:paraId="1A8B19F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2000L；装料系数 70%～80%；夹套冷却、传热，符合压力容器制作要求，提供压力容器相关证书。</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85346FA">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4C9A51A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F2AF18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C99B87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罐体压力：</w:t>
            </w:r>
          </w:p>
          <w:p w14:paraId="04A2CED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设计压力：0.3Mpa，工作压力：0.15Mpa。</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DDD3B12">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042C5A63">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B310806">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6CE3C3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罐体材质</w:t>
            </w:r>
          </w:p>
          <w:p w14:paraId="62C21EF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S31604 优质不锈钢，可高温灭菌，耐酸碱。 </w:t>
            </w:r>
          </w:p>
          <w:p w14:paraId="7649152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直筒尺寸：DN1400×10×3000；夹套尺寸：DN1500×6×2100； </w:t>
            </w:r>
          </w:p>
          <w:p w14:paraId="54CF767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设备径高比 1：2~2.5；</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E1F2FB1">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532AF2F5">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E568910">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DC5DBA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罐体结构：</w:t>
            </w:r>
          </w:p>
          <w:p w14:paraId="6D32CAF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罐顶耐高温高压大视角圆视镜装置，配置安全视镜灯（现场开关操作），操作人员可观察物料及搅拌状况，罐体设有 pH、DO 和温度等标准传感器接口、补料接口、四阀组、泡沫传感器口、压力表口、压力传感器接口、压差液位传感器、</w:t>
            </w:r>
            <w:r>
              <w:rPr>
                <w:rFonts w:hint="eastAsia" w:ascii="微软雅黑" w:hAnsi="微软雅黑" w:eastAsia="微软雅黑"/>
                <w:color w:val="000000"/>
                <w:sz w:val="18"/>
              </w:rPr>
              <w:t>清洗口（带清洗球）、</w:t>
            </w:r>
            <w:r>
              <w:rPr>
                <w:rFonts w:hint="eastAsia" w:ascii="微软雅黑" w:hAnsi="微软雅黑" w:eastAsia="微软雅黑" w:cs="微软雅黑"/>
                <w:color w:val="000000"/>
                <w:szCs w:val="21"/>
              </w:rPr>
              <w:t>人孔（进料口、内设爬梯）、进水口、出水口、进气口、排气口、取样口（专业取样阀）及可蒸汽灭菌的放料、移料管路。（在符合发酵工艺的条件下管口允许合并使用）配置专业气动罐底隔膜阀(宝德或盖米)。</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5B85A07">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144336CA">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7EDD751">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F98508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夹套材质：</w:t>
            </w:r>
          </w:p>
          <w:p w14:paraId="3976076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S30408 优质不锈钢。</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3B2BA85">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480171F2">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826641C">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93C6A0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表面处理：</w:t>
            </w:r>
          </w:p>
          <w:p w14:paraId="40C7CFD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全罐体罐内无死角；自主制造，X 光拍片探伤，确保罐体焊接质量；内外精抛光，内筒体抛光精度 Ra≤0.4μm，外表面抛光精度Ra≤0.6μm；杜绝染菌，容易清洗。</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C66F082">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25039C3F">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A541A4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DCADC4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进气：</w:t>
            </w:r>
          </w:p>
          <w:p w14:paraId="39E5E19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采用深层通气，通气量最大：2VVM；配置可拆卸环形分布器；精度 0.01μm 除菌过滤器，精过滤器选用上海过滤器厂，确保安全并可独立灭菌，大大延长使用寿命；</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3F67821">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6D14098A">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76B6ABB">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C12E0F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搅拌系统：</w:t>
            </w:r>
          </w:p>
          <w:p w14:paraId="6D6A7BC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1、采用直联上机械搅拌系统，精密加工，刚性强，具有理想的动平衡效果，经久耐用，长时间使用不变形。</w:t>
            </w:r>
          </w:p>
          <w:p w14:paraId="208F5B7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s="微软雅黑"/>
                <w:color w:val="000000"/>
                <w:szCs w:val="21"/>
              </w:rPr>
              <w:t>2、专业设计高性能搅拌桨，浆叶形式为三档搅拌桨叶（下中档六平直叶，上档六斜叶），转速 30-288rpm，高度可调，可根据发酵工艺的特殊要求更换不同类型的搅拌桨叶。</w:t>
            </w:r>
          </w:p>
          <w:p w14:paraId="63821CD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3、配套一档梳齿式机械消泡桨。</w:t>
            </w:r>
          </w:p>
          <w:p w14:paraId="7A06C64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4、罐内设有四档折流挡板，满足全湍流条件。</w:t>
            </w:r>
          </w:p>
          <w:p w14:paraId="3A300F3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★5、特制发酵罐专用轴用机械密封（德国技术），密封性能好，无染菌可能、安全可靠。</w:t>
            </w:r>
          </w:p>
          <w:p w14:paraId="411844E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6、德国 SEW 交流减速电机,低噪音、耐高温、稳定性极好, 台湾台达变频器，功率:11KW。</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730E82B">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2C1B405">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43E4689">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6704E6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灭菌方式：</w:t>
            </w:r>
          </w:p>
          <w:p w14:paraId="410C13C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全自动在位蒸汽灭菌，由控制电脑设定自动灭菌程序、罐体、管路等自动灭菌，自动阀门控制；升温、保温和降温过程由程序设定自动完成；灭菌的同时可搅拌，使得罐内物料受热均匀。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12F74B6">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5671D2B0">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C861374">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8AE913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安装方式：支腿落于地面安装；</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E67343B">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3AF0681">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nil"/>
              <w:bottom w:val="single" w:color="auto" w:sz="4" w:space="0"/>
              <w:right w:val="nil"/>
              <w:tl2br w:val="nil"/>
              <w:tr2bl w:val="nil"/>
            </w:tcBorders>
          </w:tcPr>
          <w:p w14:paraId="41CE48EE">
            <w:pPr>
              <w:numPr>
                <w:ilvl w:val="2"/>
                <w:numId w:val="4"/>
              </w:numPr>
              <w:spacing w:line="400" w:lineRule="exact"/>
              <w:ind w:left="709" w:leftChars="0" w:hanging="709" w:firstLineChars="0"/>
              <w:outlineLvl w:val="0"/>
              <w:rPr>
                <w:rFonts w:hint="eastAsia" w:ascii="微软雅黑" w:hAnsi="微软雅黑" w:eastAsia="微软雅黑" w:cs="微软雅黑"/>
                <w:b/>
                <w:szCs w:val="21"/>
              </w:rPr>
            </w:pPr>
            <w:bookmarkStart w:id="7" w:name="_Toc5716"/>
            <w:r>
              <w:rPr>
                <w:rFonts w:hint="eastAsia" w:ascii="微软雅黑" w:hAnsi="微软雅黑" w:eastAsia="微软雅黑" w:cs="微软雅黑"/>
                <w:b/>
                <w:bCs/>
                <w:color w:val="000000"/>
                <w:kern w:val="0"/>
                <w:szCs w:val="21"/>
              </w:rPr>
              <w:t>清液储罐</w:t>
            </w:r>
            <w:bookmarkEnd w:id="7"/>
          </w:p>
        </w:tc>
      </w:tr>
      <w:tr w14:paraId="27D3621F">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642DE0DD">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3F9DA255">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3CE8D16D">
            <w:pPr>
              <w:spacing w:line="40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01A3D121">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3247DDA">
            <w:pPr>
              <w:numPr>
                <w:ilvl w:val="0"/>
                <w:numId w:val="5"/>
              </w:numPr>
              <w:spacing w:line="400" w:lineRule="exact"/>
              <w:jc w:val="center"/>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3DE471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lang w:val="en-US" w:eastAsia="zh-CN"/>
              </w:rPr>
              <w:t>用途：</w:t>
            </w:r>
            <w:r>
              <w:rPr>
                <w:rFonts w:hint="eastAsia" w:ascii="微软雅黑" w:hAnsi="微软雅黑" w:eastAsia="微软雅黑" w:cs="微软雅黑"/>
                <w:color w:val="000000"/>
                <w:kern w:val="0"/>
                <w:szCs w:val="21"/>
              </w:rPr>
              <w:t>2000L补料罐</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5FE86EB">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1BAFFA29">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9688B31">
            <w:pPr>
              <w:numPr>
                <w:ilvl w:val="0"/>
                <w:numId w:val="5"/>
              </w:numPr>
              <w:spacing w:line="400" w:lineRule="exact"/>
              <w:jc w:val="center"/>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72AD96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公称容量：</w:t>
            </w:r>
          </w:p>
          <w:p w14:paraId="3D9C82B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2000L；装料系数 70%～80%；夹套冷却、传热，符合压力容器制 </w:t>
            </w:r>
          </w:p>
          <w:p w14:paraId="25552CA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作要求，提供压力容器相关证书。</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F78E063">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6D39D72A">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39618BA">
            <w:pPr>
              <w:numPr>
                <w:ilvl w:val="0"/>
                <w:numId w:val="5"/>
              </w:numPr>
              <w:spacing w:line="400" w:lineRule="exact"/>
              <w:jc w:val="center"/>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C0D96A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罐体压力：设计压力：0.3Mpa，工作压力：0.15Mpa。</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7995015">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4073378E">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1652CCE">
            <w:pPr>
              <w:numPr>
                <w:ilvl w:val="0"/>
                <w:numId w:val="5"/>
              </w:numPr>
              <w:spacing w:line="400" w:lineRule="exact"/>
              <w:jc w:val="center"/>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5022EC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罐体材质：S31604 优质不锈钢，可高温灭菌，耐酸碱。</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59FE2D4">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1C3E2E8D">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62D9B43">
            <w:pPr>
              <w:numPr>
                <w:ilvl w:val="0"/>
                <w:numId w:val="5"/>
              </w:numPr>
              <w:spacing w:line="400" w:lineRule="exact"/>
              <w:jc w:val="center"/>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CD8C50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罐体结构：</w:t>
            </w:r>
          </w:p>
          <w:p w14:paraId="28577EC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顶配置耐高温高压大视角圆视镜装置，配置安全视镜灯（现场开关操作），操作人员可观察物料及搅拌状况，罐体设有温度等标准传感器接口、压力表口、压力传感器接口、人孔（进料口、内设爬梯）、进水口、出水口、</w:t>
            </w:r>
            <w:r>
              <w:rPr>
                <w:rFonts w:hint="eastAsia" w:ascii="微软雅黑" w:hAnsi="微软雅黑" w:eastAsia="微软雅黑"/>
                <w:color w:val="000000"/>
                <w:sz w:val="18"/>
              </w:rPr>
              <w:t>清洗口（带清洗球）、</w:t>
            </w:r>
            <w:r>
              <w:rPr>
                <w:rFonts w:hint="eastAsia" w:ascii="微软雅黑" w:hAnsi="微软雅黑" w:eastAsia="微软雅黑" w:cs="微软雅黑"/>
                <w:color w:val="000000"/>
                <w:szCs w:val="21"/>
              </w:rPr>
              <w:t>进气口、排气口、可蒸汽灭菌的放料、移料管路、四阀组。（在符合发酵工艺的条件下管口允许合并使用）配置专业气动罐底隔膜阀。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18D61B3">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07A740BD">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FC130A5">
            <w:pPr>
              <w:numPr>
                <w:ilvl w:val="0"/>
                <w:numId w:val="5"/>
              </w:numPr>
              <w:spacing w:line="400" w:lineRule="exact"/>
              <w:jc w:val="center"/>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3B9E1F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夹套材质：</w:t>
            </w:r>
          </w:p>
          <w:p w14:paraId="27A210E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S30408 优质不锈钢。</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5A38D92">
            <w:pPr>
              <w:spacing w:line="400" w:lineRule="exact"/>
              <w:jc w:val="center"/>
              <w:rPr>
                <w:rFonts w:hint="eastAsia" w:ascii="微软雅黑" w:hAnsi="微软雅黑" w:eastAsia="微软雅黑" w:cs="微软雅黑"/>
                <w:color w:val="000000"/>
                <w:szCs w:val="21"/>
              </w:rPr>
            </w:pPr>
          </w:p>
        </w:tc>
      </w:tr>
      <w:tr w14:paraId="489EFC32">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9433C29">
            <w:pPr>
              <w:numPr>
                <w:ilvl w:val="0"/>
                <w:numId w:val="5"/>
              </w:numPr>
              <w:spacing w:line="400" w:lineRule="exact"/>
              <w:jc w:val="center"/>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6C7D79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表面处理：</w:t>
            </w:r>
          </w:p>
          <w:p w14:paraId="4D7F0C0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全罐体罐内无死角；自主制造，X 光拍片探伤，确保罐体焊接质量；内外精抛光，内筒体抛光精度 Ra≤0.4μm，外表面抛光精度Ra≤0.6μm；杜绝染菌，容易清洗。</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CCE2173">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79B4923A">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7C3F0C3">
            <w:pPr>
              <w:numPr>
                <w:ilvl w:val="0"/>
                <w:numId w:val="5"/>
              </w:numPr>
              <w:spacing w:line="400" w:lineRule="exact"/>
              <w:jc w:val="center"/>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61C09F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搅拌系统：</w:t>
            </w:r>
          </w:p>
          <w:p w14:paraId="19211AE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1、采用直联上机械搅拌系统，精密加工，刚性强，具有理想的动平衡效果，经久耐用，长时间使用不变形。</w:t>
            </w:r>
          </w:p>
          <w:p w14:paraId="5987561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s="微软雅黑"/>
                <w:color w:val="000000"/>
                <w:szCs w:val="21"/>
              </w:rPr>
              <w:t>2、专业设计高性能搅拌桨，浆叶形式为二档搅拌桨叶，定转速60rpm 左右，高度可调，可根据发酵工艺的特殊要求更换不同类型的搅拌桨叶。</w:t>
            </w:r>
          </w:p>
          <w:p w14:paraId="77CA4E9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3、特制发酵罐专用轴用机械密封（德国技术），密封性能好，无染菌可能、安全可靠。</w:t>
            </w:r>
          </w:p>
          <w:p w14:paraId="3DE6024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4、德国 SEW 交流减速电机,低噪音、耐高温、稳定性极好, 功率适配搅拌转速。</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398AA1E">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64E7A0E5">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4630A67">
            <w:pPr>
              <w:numPr>
                <w:ilvl w:val="0"/>
                <w:numId w:val="5"/>
              </w:numPr>
              <w:spacing w:line="400" w:lineRule="exact"/>
              <w:jc w:val="center"/>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ABCEC2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灭菌方式：</w:t>
            </w:r>
          </w:p>
          <w:p w14:paraId="3605861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全自动在位蒸汽灭菌，由控制电脑设定自动灭菌程序、罐体、管路等自动灭菌，自动阀门控制；升温、保温和降温过程由程序设定自动完成；灭菌的同时可搅拌，使得罐内物料受热均匀。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96604A9">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38B6684E">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97E325E">
            <w:pPr>
              <w:numPr>
                <w:ilvl w:val="0"/>
                <w:numId w:val="5"/>
              </w:numPr>
              <w:spacing w:line="400" w:lineRule="exact"/>
              <w:jc w:val="center"/>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C6AD70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移料：</w:t>
            </w:r>
          </w:p>
          <w:p w14:paraId="6672144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1、2KL补料罐通过分配站，自动阀门控制可单独向2KL发酵罐移料。 </w:t>
            </w:r>
          </w:p>
          <w:p w14:paraId="3AB3B84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2、移种、移料管路自动灭菌。</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3718CBD">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09FFD392">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B88F55A">
            <w:pPr>
              <w:numPr>
                <w:ilvl w:val="0"/>
                <w:numId w:val="5"/>
              </w:numPr>
              <w:spacing w:line="400" w:lineRule="exact"/>
              <w:jc w:val="center"/>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15137B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安装方式：支腿落地；</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D4BE6D6">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6EDF13F4">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nil"/>
              <w:bottom w:val="nil"/>
              <w:right w:val="nil"/>
              <w:tl2br w:val="nil"/>
              <w:tr2bl w:val="nil"/>
            </w:tcBorders>
          </w:tcPr>
          <w:p w14:paraId="18AC0509">
            <w:pPr>
              <w:numPr>
                <w:ilvl w:val="2"/>
                <w:numId w:val="4"/>
              </w:numPr>
              <w:spacing w:line="400" w:lineRule="exact"/>
              <w:ind w:left="709" w:leftChars="0" w:hanging="709" w:firstLineChars="0"/>
              <w:outlineLvl w:val="0"/>
              <w:rPr>
                <w:rFonts w:hint="eastAsia" w:ascii="微软雅黑" w:hAnsi="微软雅黑" w:eastAsia="微软雅黑" w:cs="微软雅黑"/>
                <w:b/>
                <w:szCs w:val="21"/>
              </w:rPr>
            </w:pPr>
            <w:bookmarkStart w:id="8" w:name="_Toc1260"/>
            <w:r>
              <w:rPr>
                <w:rFonts w:hint="eastAsia" w:ascii="微软雅黑" w:hAnsi="微软雅黑" w:eastAsia="微软雅黑" w:cs="微软雅黑"/>
                <w:b/>
                <w:bCs/>
                <w:color w:val="000000"/>
                <w:kern w:val="0"/>
                <w:szCs w:val="21"/>
              </w:rPr>
              <w:t>清液储罐</w:t>
            </w:r>
            <w:bookmarkEnd w:id="8"/>
          </w:p>
        </w:tc>
      </w:tr>
      <w:tr w14:paraId="03F7F383">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67C364CC">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4254903E">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4AA75DAA">
            <w:pPr>
              <w:spacing w:line="40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51E718BB">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34A03F4">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EFB22B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lang w:val="en-US" w:eastAsia="zh-CN"/>
              </w:rPr>
              <w:t>用途：</w:t>
            </w:r>
            <w:r>
              <w:rPr>
                <w:rFonts w:hint="eastAsia" w:ascii="微软雅黑" w:hAnsi="微软雅黑" w:eastAsia="微软雅黑" w:cs="微软雅黑"/>
                <w:color w:val="000000"/>
                <w:kern w:val="0"/>
                <w:szCs w:val="21"/>
              </w:rPr>
              <w:t>500L酸碱罐</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30E3AB3">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53C8D9A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CD56BAE">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6AA192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公称容量：</w:t>
            </w:r>
          </w:p>
          <w:p w14:paraId="06C3176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500L；装料系数 70%～80%；无夹套、有搅拌（片碱溶解）</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BCF9143">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714AFBA9">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CDB911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DC5303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罐体压力：常压。</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EAF6139">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20831A19">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0604700">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5A9185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罐体材质：S31604 优质不锈钢，耐酸碱。</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2CA8D9D">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471ED4AE">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B37A0DD">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CD2828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罐体结构：</w:t>
            </w:r>
          </w:p>
          <w:p w14:paraId="0C43A5D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罐顶配置耐高温高压大视角圆视镜装置，配置安全视镜灯（现场开关操作），罐体设有压力表口、压力传感器接口、</w:t>
            </w:r>
            <w:r>
              <w:rPr>
                <w:rFonts w:hint="eastAsia" w:ascii="微软雅黑" w:hAnsi="微软雅黑" w:eastAsia="微软雅黑"/>
                <w:color w:val="000000"/>
                <w:sz w:val="18"/>
              </w:rPr>
              <w:t>清洗口（带清洗球）、</w:t>
            </w:r>
            <w:r>
              <w:rPr>
                <w:rFonts w:hint="eastAsia" w:ascii="微软雅黑" w:hAnsi="微软雅黑" w:eastAsia="微软雅黑" w:cs="微软雅黑"/>
                <w:color w:val="000000"/>
                <w:szCs w:val="21"/>
              </w:rPr>
              <w:t>手孔（进料口）、进气口、排气口、可蒸汽灭菌的放料、移料管路、四阀组。（在符合发酵工艺的条件下管口允许合并使用） 配置专业气动罐底隔膜阀。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40FB66C">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13E0A520">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69057A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303054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表面处理：</w:t>
            </w:r>
          </w:p>
          <w:p w14:paraId="1A2F448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全罐体罐内无死角；自主制造，X 光拍片探伤，确保罐体焊接质量；内外精抛光，内筒体抛光精度 Ra≤0.4μm，外表面抛光精度Ra≤0.6μm；杜绝染菌，容易清洗。</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8A0CA0A">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F4CF779">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CCD38E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2C38FC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搅拌系统：</w:t>
            </w:r>
          </w:p>
          <w:p w14:paraId="46BC407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1、采用直联上机械搅拌系统，精密加工，刚性强，具有理想的动平衡效果，经久耐用，长时间使用不变形。</w:t>
            </w:r>
          </w:p>
          <w:p w14:paraId="305A294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s="微软雅黑"/>
                <w:color w:val="000000"/>
                <w:szCs w:val="21"/>
              </w:rPr>
              <w:t>2、专业设计高性能搅拌桨，浆叶形式为二档搅拌桨叶，定转速70rpm 左右，高度可调，可根据发酵工艺的特殊要求更换不同类型的搅拌桨叶。</w:t>
            </w:r>
          </w:p>
          <w:p w14:paraId="7E82F3E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3、特制发酵罐专用轴用机械密封（德国技术），密封性能好，无染菌可能、安全可靠。</w:t>
            </w:r>
          </w:p>
          <w:p w14:paraId="14807C9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4、德国 SEW 交流减速电机,低噪音、耐高温、稳定性极好, 台湾台达变频器，功率:1.5KW。</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AC1F9C7">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6B734D9C">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F70A77C">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2BC0EA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灭菌方式：</w:t>
            </w:r>
          </w:p>
          <w:p w14:paraId="114F29B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全自动在位蒸汽灭菌，由控制电脑设定自动灭菌程序、罐体、管路等自动灭菌，自动阀门控制；升温、保温和降温过程由程序设定自动完成；灭菌的同时可搅拌，使得罐内物料受热均匀。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4201260">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5A26146">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A0D75E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5E71CE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移料：</w:t>
            </w:r>
          </w:p>
          <w:p w14:paraId="327BF29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300L 消泡罐通过自动阀门控制可单独向 5KL 发酵罐添加消泡剂。移料管路自动灭菌。</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46BCC98">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63F28A83">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3827D11">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8AE6CC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安装方式：支腿落于地面安装；</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7DA090B">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D50DBA6">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nil"/>
              <w:bottom w:val="single" w:color="auto" w:sz="4" w:space="0"/>
              <w:right w:val="nil"/>
              <w:tl2br w:val="nil"/>
              <w:tr2bl w:val="nil"/>
            </w:tcBorders>
          </w:tcPr>
          <w:p w14:paraId="44AEF31C">
            <w:pPr>
              <w:numPr>
                <w:ilvl w:val="2"/>
                <w:numId w:val="4"/>
              </w:numPr>
              <w:spacing w:line="400" w:lineRule="exact"/>
              <w:ind w:left="709" w:leftChars="0" w:hanging="709" w:firstLineChars="0"/>
              <w:outlineLvl w:val="0"/>
              <w:rPr>
                <w:rFonts w:hint="eastAsia" w:ascii="微软雅黑" w:hAnsi="微软雅黑" w:eastAsia="微软雅黑" w:cs="微软雅黑"/>
                <w:b/>
                <w:szCs w:val="21"/>
              </w:rPr>
            </w:pPr>
            <w:bookmarkStart w:id="9" w:name="_Toc21255"/>
            <w:r>
              <w:rPr>
                <w:rFonts w:hint="eastAsia" w:ascii="微软雅黑" w:hAnsi="微软雅黑" w:eastAsia="微软雅黑" w:cs="微软雅黑"/>
                <w:b/>
                <w:bCs/>
                <w:color w:val="000000"/>
                <w:kern w:val="0"/>
                <w:szCs w:val="21"/>
              </w:rPr>
              <w:t>清液储罐</w:t>
            </w:r>
            <w:bookmarkEnd w:id="9"/>
          </w:p>
        </w:tc>
      </w:tr>
      <w:tr w14:paraId="459FF8B1">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37C3878A">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3D33BFFD">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0A83D44F">
            <w:pPr>
              <w:spacing w:line="40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337DE2E8">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5D481D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84BCFA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lang w:val="en-US" w:eastAsia="zh-CN"/>
              </w:rPr>
              <w:t>用途：</w:t>
            </w:r>
            <w:r>
              <w:rPr>
                <w:rFonts w:hint="eastAsia" w:ascii="微软雅黑" w:hAnsi="微软雅黑" w:eastAsia="微软雅黑" w:cs="微软雅黑"/>
                <w:b w:val="0"/>
                <w:bCs w:val="0"/>
                <w:color w:val="000000"/>
                <w:kern w:val="0"/>
                <w:szCs w:val="21"/>
              </w:rPr>
              <w:t>200L消泡罐</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487EEEA">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5E721D6E">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A5B9B6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D3D040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公称容量：200L；装料系数 70%～80%；夹套冷却、传热，符合压力容器制作要求，提供压力容器相关证书。</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DB3AE61">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18149345">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4E92B1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69A987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罐体压力：</w:t>
            </w:r>
          </w:p>
          <w:p w14:paraId="19CAD84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设计压力：0.3Mpa，工作压力：0.15Mpa。</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A1D92D9">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5368D223">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FFB5649">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B3B2F8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罐体材质：S31604 优质不锈钢，可高温灭菌，耐酸碱。</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F28E603">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5A53A183">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51E800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7B4DC1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罐体结构：</w:t>
            </w:r>
          </w:p>
          <w:p w14:paraId="69B5F67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罐顶配置耐高温高压大视角圆视镜装置，配置安全视镜灯（现场开关操作），操作人员可观察物料及搅拌状况，罐体设有温度等标准传感器接口、压力表口、压力传感器接口、</w:t>
            </w:r>
            <w:r>
              <w:rPr>
                <w:rFonts w:hint="eastAsia" w:ascii="微软雅黑" w:hAnsi="微软雅黑" w:eastAsia="微软雅黑"/>
                <w:color w:val="000000"/>
                <w:sz w:val="18"/>
              </w:rPr>
              <w:t>清洗口（带清洗球）、</w:t>
            </w:r>
            <w:r>
              <w:rPr>
                <w:rFonts w:hint="eastAsia" w:ascii="微软雅黑" w:hAnsi="微软雅黑" w:eastAsia="微软雅黑" w:cs="微软雅黑"/>
                <w:color w:val="000000"/>
                <w:szCs w:val="21"/>
              </w:rPr>
              <w:t>手孔（进料口）、进水口、出水口、进气口、排气口、可蒸汽灭菌的放料、移料管路、四阀组。（在符合发酵工艺的条件下管口允许合并使用）配置专业气动罐底隔膜阀。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85A6DD5">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6D309B8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B4B6487">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3A8AC5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夹套材质：S30408 优质不锈钢。</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A4E3DF1">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9862416">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89D6D2A">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48CE60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表面处理：</w:t>
            </w:r>
          </w:p>
          <w:p w14:paraId="53A5DAB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全罐体罐内无死角；自主制造，X 光拍片探伤，确保罐体焊接质量；内外精抛光，内筒体抛光精度 Ra≤0.4μm，外表面抛光精度Ra≤0.6μm；杜绝染菌，容易清洗。</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FBA817F">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1497C6A0">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FB3904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9C8AA1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搅拌系统：</w:t>
            </w:r>
          </w:p>
          <w:p w14:paraId="2333A86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1、采用直联上机械搅拌系统，精密加工，刚性强，具有理想的动平衡效果，经久耐用，长时间使用不变形。</w:t>
            </w:r>
          </w:p>
          <w:p w14:paraId="6BDD52B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2、专业设计高性能搅拌桨，浆叶形式为二档搅拌桨叶，定转速 120rpm 左右，高度可调，可根据发酵工艺的特殊要求更换不同类型的搅拌桨叶。</w:t>
            </w:r>
          </w:p>
          <w:p w14:paraId="4D5FE34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3、特制发酵罐专用轴用机械密封（德国技术），密封性能好，无染菌可能、安全可靠。</w:t>
            </w:r>
          </w:p>
          <w:p w14:paraId="40ACCFE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4、德国 SEW 交流减速电机,低噪音、耐高温、稳定性极好, 台湾台达变频器，功率:1.5KW。</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9CBDDCD">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5FEA7C4A">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7CC43A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21E684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灭菌方式：</w:t>
            </w:r>
          </w:p>
          <w:p w14:paraId="6011A64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全自动在位蒸汽灭菌，由控制电脑设定自动灭菌程序、罐体、管路等自动灭菌，自动阀门控制；升温、保温和降温过程由程序设定自动完成；灭菌的同时可搅拌，使得罐内物料受热均匀。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E3A12E3">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6C028C55">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356A3A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ADA522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移料：</w:t>
            </w:r>
          </w:p>
          <w:p w14:paraId="2FE183D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300L 消泡罐通过自动阀门控制可单独向 5KL 发酵罐添加消泡剂。移料管路自动灭菌。</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628B494">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088FEFF">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2ADA58E">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DA4F7C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安装方式：支腿落于二层平台安装；</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4262CFA">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98920A2">
        <w:tblPrEx>
          <w:tblCellMar>
            <w:top w:w="0" w:type="dxa"/>
            <w:left w:w="108" w:type="dxa"/>
            <w:bottom w:w="0" w:type="dxa"/>
            <w:right w:w="108" w:type="dxa"/>
          </w:tblCellMar>
        </w:tblPrEx>
        <w:trPr>
          <w:trHeight w:val="397" w:hRule="atLeast"/>
          <w:jc w:val="center"/>
        </w:trPr>
        <w:tc>
          <w:tcPr>
            <w:tcW w:w="9481" w:type="dxa"/>
            <w:gridSpan w:val="8"/>
            <w:tcBorders>
              <w:top w:val="nil"/>
              <w:left w:val="nil"/>
              <w:bottom w:val="nil"/>
              <w:right w:val="nil"/>
              <w:tl2br w:val="nil"/>
              <w:tr2bl w:val="nil"/>
            </w:tcBorders>
          </w:tcPr>
          <w:p w14:paraId="60DF61D8">
            <w:pPr>
              <w:numPr>
                <w:ilvl w:val="2"/>
                <w:numId w:val="4"/>
              </w:numPr>
              <w:spacing w:line="400" w:lineRule="exact"/>
              <w:ind w:left="709" w:leftChars="0" w:hanging="709" w:firstLineChars="0"/>
              <w:outlineLvl w:val="0"/>
              <w:rPr>
                <w:rFonts w:hint="eastAsia" w:ascii="微软雅黑" w:hAnsi="微软雅黑" w:eastAsia="微软雅黑" w:cs="微软雅黑"/>
                <w:b/>
                <w:kern w:val="0"/>
                <w:szCs w:val="21"/>
              </w:rPr>
            </w:pPr>
            <w:bookmarkStart w:id="10" w:name="_Toc6974"/>
            <w:r>
              <w:rPr>
                <w:rFonts w:hint="eastAsia" w:ascii="微软雅黑" w:hAnsi="微软雅黑" w:eastAsia="微软雅黑" w:cs="微软雅黑"/>
                <w:b/>
                <w:bCs/>
                <w:color w:val="000000"/>
                <w:kern w:val="0"/>
                <w:szCs w:val="21"/>
                <w:highlight w:val="none"/>
              </w:rPr>
              <w:t>清液储罐</w:t>
            </w:r>
            <w:bookmarkEnd w:id="10"/>
          </w:p>
        </w:tc>
      </w:tr>
      <w:tr w14:paraId="58776895">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73330C46">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49358878">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7E4DF74E">
            <w:pPr>
              <w:spacing w:line="40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6A6E1998">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2C2800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9DBD27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lang w:val="en-US" w:eastAsia="zh-CN"/>
              </w:rPr>
              <w:t>用途：</w:t>
            </w:r>
            <w:r>
              <w:rPr>
                <w:rFonts w:hint="eastAsia" w:ascii="微软雅黑" w:hAnsi="微软雅黑" w:eastAsia="微软雅黑" w:cs="微软雅黑"/>
                <w:color w:val="000000"/>
                <w:kern w:val="0"/>
                <w:szCs w:val="21"/>
                <w:lang w:val="en-US" w:eastAsia="zh-CN"/>
              </w:rPr>
              <w:t>200L一级种子罐</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DB2F183">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E0C9B18">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EB91C1E">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49B921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公称容量：</w:t>
            </w:r>
          </w:p>
          <w:p w14:paraId="6E93D9B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lang w:val="en-US" w:eastAsia="zh-CN"/>
              </w:rPr>
              <w:t>200</w:t>
            </w:r>
            <w:r>
              <w:rPr>
                <w:rFonts w:hint="eastAsia" w:ascii="微软雅黑" w:hAnsi="微软雅黑" w:eastAsia="微软雅黑" w:cs="微软雅黑"/>
                <w:color w:val="000000"/>
                <w:szCs w:val="21"/>
              </w:rPr>
              <w:t xml:space="preserve">L；装料系数 70%～80%；夹套冷却、传热，符合压力容器制作 </w:t>
            </w:r>
          </w:p>
          <w:p w14:paraId="2AA05B6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要求，提供压力容器相关证书。</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696CB14">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11F7745A">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E12A02D">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DFCC2C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罐体压力：</w:t>
            </w:r>
          </w:p>
          <w:p w14:paraId="1B4265C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设计压力：0.3Mpa，工作压力：0.15Mpa。</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80FCE36">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3DF252C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759D017">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275AE4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罐体材质</w:t>
            </w:r>
          </w:p>
          <w:p w14:paraId="4609921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S31604 优质不锈钢，可高温灭菌，耐酸碱。 </w:t>
            </w:r>
          </w:p>
          <w:p w14:paraId="533BD21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直筒尺寸：DN300×4×650mm；夹套尺寸：DN350×3×470mm；设 </w:t>
            </w:r>
          </w:p>
          <w:p w14:paraId="653C281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备径高比 1:2~2.5；</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0D82C45">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70A3C5B3">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AD81616">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87BFAB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罐体结构：</w:t>
            </w:r>
          </w:p>
          <w:p w14:paraId="25CD641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罐顶耐高温高压大视角圆视镜装置，配置安全视镜灯（现场开关操作），操作人员可观察物料及搅拌状况，罐体设有 pH、DO 和温度等标准传感器接口、补料接口、泡沫传感器口、</w:t>
            </w:r>
            <w:r>
              <w:rPr>
                <w:rFonts w:hint="eastAsia" w:ascii="微软雅黑" w:hAnsi="微软雅黑" w:eastAsia="微软雅黑"/>
                <w:color w:val="000000"/>
                <w:sz w:val="18"/>
              </w:rPr>
              <w:t>清洗口（带清洗球）、</w:t>
            </w:r>
            <w:r>
              <w:rPr>
                <w:rFonts w:hint="eastAsia" w:ascii="微软雅黑" w:hAnsi="微软雅黑" w:eastAsia="微软雅黑" w:cs="微软雅黑"/>
                <w:color w:val="000000"/>
                <w:szCs w:val="21"/>
              </w:rPr>
              <w:t>压力表口、压力传感器接口、手孔（进料口）、进水口、出水口、进气口、排气口、取样口（专业取样阀）、火焰接种口及可蒸汽灭菌的放料、移料管路。（在符合发酵工艺的条件下管口允许合并使用）配置专业气动罐底隔膜阀（宝德或盖米）。</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8DD2E11">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4AF9D65D">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31FF83B">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572B2A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夹套材质：</w:t>
            </w:r>
          </w:p>
          <w:p w14:paraId="7326AF8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S30408 优质不锈钢。</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EBAAFA3">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7007D9F">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51C6150">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A3C1F9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表面处理：</w:t>
            </w:r>
          </w:p>
          <w:p w14:paraId="32F221E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全罐体罐内无死角；自主制造，X 光拍片探伤，确保罐体焊接质量；内外精抛光，内筒体抛光精度 Ra≤0.4μm，外表面抛光精度Ra≤0.6μm；杜绝染菌，容易清洗。</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9B6384B">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5B41F92">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820B86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31C342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进气：</w:t>
            </w:r>
          </w:p>
          <w:p w14:paraId="3E8B8B7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s="微软雅黑"/>
                <w:color w:val="000000"/>
                <w:szCs w:val="21"/>
              </w:rPr>
              <w:t>采用深层通气，通气量最大：2VVM；配置可拆卸环形分布器；精度 0.01μm 除菌过滤器，精过滤器选用上海过滤器厂，确保安全并可独立灭菌，大大延长使用寿命；</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4C58906">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80970C8">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F79D73E">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55CD99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搅拌系统：</w:t>
            </w:r>
          </w:p>
          <w:p w14:paraId="25A861A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1、采用直联上机械搅拌系统，精密加工，刚性强，具有理想的动平衡效果，经久耐用，长时间使用不变形。</w:t>
            </w:r>
          </w:p>
          <w:p w14:paraId="0D0428B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2、专业设计高性能搅拌桨，浆叶形式为三档搅拌桨叶（下中档六平直叶，上档六斜叶），转速 30-500 rpm，高度可调，可根据发酵工艺的特殊要求更换不同类型的搅拌桨叶。</w:t>
            </w:r>
          </w:p>
          <w:p w14:paraId="7C51FA3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3、配套一档梳齿式机械消泡桨。</w:t>
            </w:r>
          </w:p>
          <w:p w14:paraId="7BA803B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4、罐内设有四档折流挡板，满足全湍流条件。</w:t>
            </w:r>
          </w:p>
          <w:p w14:paraId="1D52619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5、特制发酵罐专用轴用机械密封（德国技术），密封性能好，无染菌可能、安全可靠。</w:t>
            </w:r>
          </w:p>
          <w:p w14:paraId="498349D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6、德国 SEW 交流减速电机,低噪音、耐高温、稳定性极好, 台湾台达变频器，功率:0.75KW。</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C9CA4B2">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53C955F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797D23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C30AAC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蠕动泵：</w:t>
            </w:r>
          </w:p>
          <w:p w14:paraId="20926AB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s="微软雅黑"/>
                <w:color w:val="000000"/>
                <w:szCs w:val="21"/>
              </w:rPr>
              <w:t xml:space="preserve">配置 5 路精密蠕动泵自动化加入装置(一路控酸、一路控碱，一路泡沫，二路补料)；包括配套的四阀组、硅胶管、呼吸器。配套 5只 5000ml 玻璃补料瓶。其中酸碱、消泡采用定转速蠕动泵定转速 100rpm,补料量：70ml/min，配置 16#硅胶管。 </w:t>
            </w:r>
          </w:p>
          <w:p w14:paraId="35AF058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二路补料采用变频蠕动泵 0-100rpm：补料量：0-170ml/min，配置 25#硅胶管。</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9D89EEF">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47E2F81D">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0FB1FA2">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941EE0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罐顶提升装置：</w:t>
            </w:r>
          </w:p>
          <w:p w14:paraId="24EAAD4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配置自动罐顶提升装置，罐盖可提高 50cm，方便清洗罐内。</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939D394">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188E36E">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59AF11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6BB9B3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灭菌方式：</w:t>
            </w:r>
          </w:p>
          <w:p w14:paraId="71C4BAF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全自动在位蒸汽灭菌，由控制电脑设定自动灭菌程序、罐体、管路等自动灭菌，自动阀门控制；升温、保温和降温过程由程序设定自动完成；灭菌的同时可搅拌，使得罐内物料受热均匀。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9D84BD0">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627DD9C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A0C7539">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5EF601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移 种：</w:t>
            </w:r>
          </w:p>
          <w:p w14:paraId="1743911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lang w:val="en-US" w:eastAsia="zh-CN"/>
              </w:rPr>
              <w:t>200</w:t>
            </w:r>
            <w:r>
              <w:rPr>
                <w:rFonts w:hint="eastAsia" w:ascii="微软雅黑" w:hAnsi="微软雅黑" w:eastAsia="微软雅黑" w:cs="微软雅黑"/>
                <w:color w:val="000000"/>
                <w:szCs w:val="21"/>
              </w:rPr>
              <w:t>L种子罐通过自动阀门控制可单独向500L＆5KL发酵罐移种。移种管路自动灭菌。</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8617F1C">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577F9E3C">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D1FBBE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38652B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安装方式：支腿落于地面安装；</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F6FFD8E">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16F8EA6">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nil"/>
              <w:bottom w:val="single" w:color="auto" w:sz="4" w:space="0"/>
              <w:right w:val="nil"/>
              <w:tl2br w:val="nil"/>
              <w:tr2bl w:val="nil"/>
            </w:tcBorders>
            <w:vAlign w:val="center"/>
          </w:tcPr>
          <w:p w14:paraId="3213CDF8">
            <w:pPr>
              <w:numPr>
                <w:ilvl w:val="2"/>
                <w:numId w:val="4"/>
              </w:numPr>
              <w:spacing w:line="400" w:lineRule="exact"/>
              <w:ind w:left="709" w:leftChars="0" w:hanging="709" w:firstLineChars="0"/>
              <w:outlineLvl w:val="0"/>
              <w:rPr>
                <w:rFonts w:hint="eastAsia" w:ascii="微软雅黑" w:hAnsi="微软雅黑" w:eastAsia="微软雅黑" w:cs="微软雅黑"/>
                <w:b/>
                <w:szCs w:val="21"/>
              </w:rPr>
            </w:pPr>
            <w:bookmarkStart w:id="11" w:name="_Toc27247"/>
            <w:r>
              <w:rPr>
                <w:rFonts w:hint="eastAsia" w:ascii="微软雅黑" w:hAnsi="微软雅黑" w:eastAsia="微软雅黑" w:cs="微软雅黑"/>
                <w:b/>
                <w:bCs/>
                <w:color w:val="000000"/>
                <w:kern w:val="0"/>
                <w:szCs w:val="21"/>
                <w:lang w:val="en-US" w:eastAsia="zh-CN"/>
              </w:rPr>
              <w:t>清液储罐</w:t>
            </w:r>
            <w:bookmarkEnd w:id="11"/>
          </w:p>
        </w:tc>
      </w:tr>
      <w:tr w14:paraId="793619FA">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123C6909">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3C2129D9">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17370311">
            <w:pPr>
              <w:spacing w:line="40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05CBA73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CE6E65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983004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lang w:val="en-US" w:eastAsia="zh-CN"/>
              </w:rPr>
              <w:t>用途：</w:t>
            </w:r>
            <w:r>
              <w:rPr>
                <w:rFonts w:hint="eastAsia" w:ascii="微软雅黑" w:hAnsi="微软雅黑" w:eastAsia="微软雅黑" w:cs="微软雅黑"/>
                <w:b w:val="0"/>
                <w:bCs w:val="0"/>
                <w:color w:val="000000"/>
                <w:kern w:val="0"/>
                <w:szCs w:val="21"/>
              </w:rPr>
              <w:t>500L二级种子罐</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6E8BA9A">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6C18CB53">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2C5C32C">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78E95B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公称容量：</w:t>
            </w:r>
          </w:p>
          <w:p w14:paraId="292AD87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500L；装料系数 70%～80%；夹套冷却、传热，符合压力容器制作 </w:t>
            </w:r>
          </w:p>
          <w:p w14:paraId="722124A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要求，提供压力容器相关证书。</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F9A19E6">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74095211">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937981A">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EFEF93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罐体压力：</w:t>
            </w:r>
          </w:p>
          <w:p w14:paraId="1B460D1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设计压力：0.3Mpa，工作压力：0.15Mpa。</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D4E7057">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A0EE78D">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607673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CBE01D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罐体材质</w:t>
            </w:r>
          </w:p>
          <w:p w14:paraId="6B0DDCB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S31604 优质不锈钢，可高温灭菌，耐酸碱。 </w:t>
            </w:r>
          </w:p>
          <w:p w14:paraId="08210BE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直筒尺寸：DN650×5×1400mm；夹套尺寸：DN700×4×1000mm；设备径高比 1:2~2.5；</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628DBA7">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8EE8A5E">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5497DC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A1CE57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罐体结构：</w:t>
            </w:r>
          </w:p>
          <w:p w14:paraId="581CE62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罐顶耐高温高压大视角圆视镜装置，配置安全视镜灯（现场开关操作），操作人员可观察物料及搅拌状况，罐体设有 pH、DO 和温度等标准传感器接口、补料接口、泡沫传感器口、</w:t>
            </w:r>
            <w:r>
              <w:rPr>
                <w:rFonts w:hint="eastAsia" w:ascii="微软雅黑" w:hAnsi="微软雅黑" w:eastAsia="微软雅黑"/>
                <w:color w:val="000000"/>
                <w:sz w:val="18"/>
              </w:rPr>
              <w:t>清洗口（带清洗球）、</w:t>
            </w:r>
            <w:r>
              <w:rPr>
                <w:rFonts w:hint="eastAsia" w:ascii="微软雅黑" w:hAnsi="微软雅黑" w:eastAsia="微软雅黑" w:cs="微软雅黑"/>
                <w:color w:val="000000"/>
                <w:szCs w:val="21"/>
              </w:rPr>
              <w:t>压力表口、压力传感器接口、手孔（进料口）、进水口、出水口、进气口、排气口、取样口（专业取样阀）、火焰接种口及可蒸汽灭菌的放料、移料管路。（在符合发酵工艺的条件下管口允许合并使用）配置专业气动罐底隔膜阀（宝德或盖米）。</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D740837">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FE9AEFC">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65015D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CCF751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夹套材质：</w:t>
            </w:r>
          </w:p>
          <w:p w14:paraId="28A2874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S30408 优质不锈钢。</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F8D064D">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66782706">
        <w:tblPrEx>
          <w:tblCellMar>
            <w:top w:w="0" w:type="dxa"/>
            <w:left w:w="108" w:type="dxa"/>
            <w:bottom w:w="0" w:type="dxa"/>
            <w:right w:w="108" w:type="dxa"/>
          </w:tblCellMar>
        </w:tblPrEx>
        <w:trPr>
          <w:trHeight w:val="698"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6B294A4">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73B337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表面处理：</w:t>
            </w:r>
          </w:p>
          <w:p w14:paraId="6B7F948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全罐体罐内无死角；自主制造，X 光拍片探伤，确保罐体焊接质量；内外精抛光，内筒体抛光精度 Ra≤0.4μm，外表面抛光精度Ra≤0.6μm；杜绝染菌，容易清洗。</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60CAF57">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5D666FF6">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A60114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E61056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进气：</w:t>
            </w:r>
          </w:p>
          <w:p w14:paraId="1B92978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采用深层通气，通气量最大：2VVM；配置可拆卸环形分布器；精度 0.01μm 除菌过滤器，精过滤器选用上海过滤器厂，确保安全并可独立灭菌，大大延长使用寿命；</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3159EE7">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5C0CD551">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CEB31FD">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E4F14E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搅拌系统：</w:t>
            </w:r>
          </w:p>
          <w:p w14:paraId="18A8848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1、采用直联上机械搅拌系统，精密加工，刚性强，具有理想的动平衡效果，经久耐用，长时间使用不变形。</w:t>
            </w:r>
          </w:p>
          <w:p w14:paraId="34B4CFF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2、专业设计高性能搅拌桨，浆叶形式为三档搅拌桨叶（下中档六平直叶，上档六斜叶），转速 </w:t>
            </w:r>
            <w:bookmarkStart w:id="28" w:name="_GoBack"/>
            <w:bookmarkEnd w:id="28"/>
            <w:r>
              <w:rPr>
                <w:rFonts w:hint="eastAsia" w:ascii="微软雅黑" w:hAnsi="微软雅黑" w:eastAsia="微软雅黑" w:cs="微软雅黑"/>
                <w:color w:val="000000"/>
                <w:szCs w:val="21"/>
              </w:rPr>
              <w:t>30-400 rpm，高度可调，可根据发酵工艺的特殊要求更换不同类型的搅拌桨叶。</w:t>
            </w:r>
          </w:p>
          <w:p w14:paraId="3BF9EAF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3、配套一档梳齿式机械消泡桨。</w:t>
            </w:r>
          </w:p>
          <w:p w14:paraId="577E47D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4、罐内设有四档折流挡板，满足全湍流条件。</w:t>
            </w:r>
          </w:p>
          <w:p w14:paraId="78D26F7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5、特制发酵罐专用轴用机械密封（德国技术），密封性能好，无染菌可能、安全可靠。</w:t>
            </w:r>
          </w:p>
          <w:p w14:paraId="5BA148B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6、德国 SEW 交流减速电机,低噪音、耐高温、稳定性极好, 台湾台达变频器，功率:3KW。</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90A974A">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62EED12E">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E5703C0">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86CA8D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蠕动泵：</w:t>
            </w:r>
          </w:p>
          <w:p w14:paraId="643BC76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s="微软雅黑"/>
                <w:color w:val="000000"/>
                <w:szCs w:val="21"/>
              </w:rPr>
              <w:t xml:space="preserve">配置 5 路精密蠕动泵自动化加入装置(一路控酸、一路控碱，一路泡沫，二路补料)；包括配套的四阀组、硅胶管、呼吸器。配套 5只 5000ml 玻璃补料瓶。其中酸碱、消泡采用定转速蠕动泵定转速 100rpm,补料量：70ml/min，配置 16#硅胶管。 </w:t>
            </w:r>
          </w:p>
          <w:p w14:paraId="06D56B0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二路补料采用变频蠕动泵 0-100rpm：补料量：0-170ml/min，配置25#硅胶管。</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8C98A4A">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183CB6A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69E7FDD">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D51CB4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罐顶提升装置：</w:t>
            </w:r>
          </w:p>
          <w:p w14:paraId="77791AD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配置自动罐顶提升装置，罐盖可提高 50cm，方便客户清洗罐内。</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4219DCE">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0496D5E0">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B6AF1DC">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EA4531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灭菌方式：</w:t>
            </w:r>
          </w:p>
          <w:p w14:paraId="78F7DAB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全自动在位蒸汽灭菌，由控制电脑设定自动灭菌程序、罐体、管路等自动灭菌，自动阀门控制；升温、保温和降温过程由程序设定自动完成；灭菌的同时可搅拌，使得罐内物料受热均匀。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6B0E686">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37ED151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49CD1D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CAC2F3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移种：</w:t>
            </w:r>
          </w:p>
          <w:p w14:paraId="1923F77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500L种子罐通过自动阀门控制可单独向5KL发酵罐移种移种管路自动灭菌。</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197399E">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3230375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6CAEA3E">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50F4AF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安装方式：支腿落于地面安装；</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32D0996">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5DBE63BB">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nil"/>
              <w:bottom w:val="single" w:color="auto" w:sz="4" w:space="0"/>
              <w:right w:val="nil"/>
              <w:tl2br w:val="nil"/>
              <w:tr2bl w:val="nil"/>
            </w:tcBorders>
          </w:tcPr>
          <w:p w14:paraId="7F54ECAC">
            <w:pPr>
              <w:numPr>
                <w:ilvl w:val="2"/>
                <w:numId w:val="4"/>
              </w:numPr>
              <w:spacing w:line="400" w:lineRule="exact"/>
              <w:ind w:left="709" w:leftChars="0" w:hanging="709" w:firstLineChars="0"/>
              <w:outlineLvl w:val="0"/>
              <w:rPr>
                <w:rFonts w:hint="eastAsia" w:ascii="微软雅黑" w:hAnsi="微软雅黑" w:eastAsia="微软雅黑" w:cs="微软雅黑"/>
                <w:b/>
                <w:szCs w:val="21"/>
              </w:rPr>
            </w:pPr>
            <w:bookmarkStart w:id="12" w:name="_Toc1807"/>
            <w:r>
              <w:rPr>
                <w:rFonts w:hint="eastAsia" w:ascii="微软雅黑" w:hAnsi="微软雅黑" w:eastAsia="微软雅黑" w:cs="微软雅黑"/>
                <w:b/>
                <w:bCs/>
                <w:color w:val="000000"/>
                <w:kern w:val="0"/>
                <w:szCs w:val="21"/>
              </w:rPr>
              <w:t>大型储罐</w:t>
            </w:r>
            <w:bookmarkEnd w:id="12"/>
          </w:p>
        </w:tc>
      </w:tr>
      <w:tr w14:paraId="547FDF7B">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2F07EBD8">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4FEB7B73">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3174E862">
            <w:pPr>
              <w:spacing w:line="40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567EAC51">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EE6E0B1">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4622D2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lang w:val="en-US" w:eastAsia="zh-CN"/>
              </w:rPr>
              <w:t>用途：</w:t>
            </w:r>
            <w:r>
              <w:rPr>
                <w:rFonts w:hint="eastAsia" w:ascii="微软雅黑" w:hAnsi="微软雅黑" w:eastAsia="微软雅黑" w:cs="微软雅黑"/>
                <w:color w:val="000000"/>
                <w:kern w:val="0"/>
                <w:szCs w:val="21"/>
              </w:rPr>
              <w:t>5000L发酵液收获罐</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5BEA353">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E753512">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B1714ED">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7C01ED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工作容积：全体积5000L，工作体积80%。</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68558FA">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3F008AC2">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E668759">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5CEEB2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高径比：供应商自定义（结合工艺及布局图综合考虑）。</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DFF4913">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26538C9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6FB855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FA9CB0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设计压力：0.3Mpa，工作压力：0.15Mpa。</w:t>
            </w:r>
          </w:p>
          <w:p w14:paraId="37A02BE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夹套设计压力～0.40MPa，设计温度143℃。</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1A716A2">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316933DD">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67131A2">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95AF97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工作介质：</w:t>
            </w:r>
          </w:p>
          <w:p w14:paraId="4BE0904F">
            <w:pPr>
              <w:spacing w:line="400" w:lineRule="exact"/>
              <w:rPr>
                <w:rFonts w:hint="eastAsia" w:ascii="微软雅黑" w:hAnsi="微软雅黑" w:eastAsia="微软雅黑" w:cs="微软雅黑"/>
                <w:color w:val="000000"/>
                <w:szCs w:val="21"/>
                <w:lang w:val="fr-FR"/>
              </w:rPr>
            </w:pPr>
            <w:r>
              <w:rPr>
                <w:rFonts w:hint="eastAsia" w:ascii="微软雅黑" w:hAnsi="微软雅黑" w:eastAsia="微软雅黑" w:cs="微软雅黑"/>
                <w:color w:val="000000"/>
                <w:szCs w:val="21"/>
              </w:rPr>
              <w:t>筒体</w:t>
            </w:r>
            <w:r>
              <w:rPr>
                <w:rFonts w:hint="eastAsia" w:ascii="微软雅黑" w:hAnsi="微软雅黑" w:eastAsia="微软雅黑" w:cs="微软雅黑"/>
                <w:color w:val="000000"/>
                <w:szCs w:val="21"/>
                <w:lang w:val="fr-FR"/>
              </w:rPr>
              <w:t>：</w:t>
            </w:r>
            <w:r>
              <w:rPr>
                <w:rFonts w:hint="eastAsia" w:ascii="微软雅黑" w:hAnsi="微软雅黑" w:eastAsia="微软雅黑" w:cs="微软雅黑"/>
                <w:color w:val="000000"/>
                <w:szCs w:val="21"/>
              </w:rPr>
              <w:t>蒸汽、</w:t>
            </w:r>
            <w:r>
              <w:rPr>
                <w:rFonts w:hint="eastAsia" w:ascii="微软雅黑" w:hAnsi="微软雅黑" w:eastAsia="微软雅黑" w:cs="微软雅黑"/>
                <w:color w:val="000000"/>
                <w:szCs w:val="21"/>
                <w:lang w:val="fr-FR"/>
              </w:rPr>
              <w:t>培养基、菌液、压缩空气、工艺水等；</w:t>
            </w:r>
          </w:p>
          <w:p w14:paraId="0AE00DF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lang w:val="fr-FR"/>
              </w:rPr>
              <w:t>夹套：工业蒸汽、冷冻水。</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12FD837">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617657A6">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CDE5FB6">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9832CB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材质及抛光度：与料液接触部分的材质均为316L不锈钢，设备内表面2B原板，洁净度：Ra≤0.4µm。可清洗验证无残留，外表面机械抛光，抛光度Ra≤0.8μm。其余不与物料接触部分为优质304不锈钢。</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E77D3B9">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5D90F6F0">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52D12C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132680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lang w:val="en-GB"/>
              </w:rPr>
              <w:t>罐体接口及附件：标准工艺接口</w:t>
            </w:r>
            <w:r>
              <w:rPr>
                <w:rFonts w:hint="eastAsia" w:ascii="微软雅黑" w:hAnsi="微软雅黑" w:eastAsia="微软雅黑" w:cs="微软雅黑"/>
                <w:color w:val="000000"/>
                <w:szCs w:val="21"/>
              </w:rPr>
              <w:t>、</w:t>
            </w:r>
            <w:r>
              <w:rPr>
                <w:rFonts w:hint="eastAsia" w:ascii="微软雅黑" w:hAnsi="微软雅黑" w:eastAsia="微软雅黑" w:cs="微软雅黑"/>
                <w:color w:val="000000"/>
                <w:szCs w:val="21"/>
                <w:lang w:val="en-GB"/>
              </w:rPr>
              <w:t>照明灯口、pH电极口、清洗口、</w:t>
            </w:r>
            <w:r>
              <w:rPr>
                <w:rFonts w:hint="eastAsia" w:ascii="微软雅黑" w:hAnsi="微软雅黑" w:eastAsia="微软雅黑" w:cs="微软雅黑"/>
                <w:color w:val="000000"/>
                <w:szCs w:val="21"/>
              </w:rPr>
              <w:t>温度探头、</w:t>
            </w:r>
            <w:r>
              <w:rPr>
                <w:rFonts w:hint="eastAsia" w:ascii="微软雅黑" w:hAnsi="微软雅黑" w:eastAsia="微软雅黑" w:cs="微软雅黑"/>
                <w:color w:val="000000"/>
                <w:szCs w:val="21"/>
                <w:lang w:val="en-GB"/>
              </w:rPr>
              <w:t>视窗口，罐内带标尺；侧壁带取样阀，底部放料阀，内置挡板防止产生漩涡，挡板应易清洁无死角。</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97AC05E">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7544655">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29B5C5B">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322962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取样阀：取样阀单独设置，位置与温度电极平齐，要求无残留，无需灭菌。</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D7BCCDE">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45FB674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1478EE8">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C46BC5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仪表口：NA或ingold接口，仪表和罐体连接方式需符合设计要求。</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5F75E50">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B9EF52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306567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E876D41">
            <w:pPr>
              <w:pStyle w:val="68"/>
              <w:spacing w:line="400" w:lineRule="exact"/>
              <w:rPr>
                <w:rFonts w:ascii="微软雅黑" w:hAnsi="微软雅黑" w:eastAsia="微软雅黑" w:cs="微软雅黑"/>
                <w:color w:val="000000"/>
                <w:kern w:val="2"/>
                <w:lang w:bidi="ar-SA"/>
              </w:rPr>
            </w:pPr>
            <w:r>
              <w:rPr>
                <w:rFonts w:ascii="微软雅黑" w:hAnsi="微软雅黑" w:eastAsia="微软雅黑" w:cs="微软雅黑"/>
                <w:color w:val="000000"/>
                <w:kern w:val="2"/>
                <w:lang w:bidi="ar-SA"/>
              </w:rPr>
              <w:t>机械搅拌：应根据工艺要求设计转速，要求：50rpm～150rpm，采用变频控制，转速控制精度：±5rpm；转速显示分辨率：1rpm。搅拌轴材质采用316L不锈钢，便于清洁和拆卸，搅拌层数和桨型根据工艺要求设计，316L不锈钢。搅拌功率和转速匹配，电机减速机采用国茂或佳木斯品牌。搅拌器要求提供动平衡测试报告。</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80AD407">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65D99C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1421431">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94E4B1D">
            <w:pPr>
              <w:spacing w:line="400" w:lineRule="exact"/>
              <w:rPr>
                <w:rFonts w:hint="eastAsia" w:ascii="微软雅黑" w:hAnsi="微软雅黑" w:eastAsia="微软雅黑" w:cs="微软雅黑"/>
                <w:color w:val="000000"/>
                <w:szCs w:val="21"/>
                <w:lang w:val="en-GB"/>
              </w:rPr>
            </w:pPr>
            <w:r>
              <w:rPr>
                <w:rFonts w:hint="eastAsia" w:ascii="微软雅黑" w:hAnsi="微软雅黑" w:eastAsia="微软雅黑" w:cs="微软雅黑"/>
                <w:color w:val="000000"/>
                <w:szCs w:val="21"/>
                <w:lang w:val="en-GB"/>
              </w:rPr>
              <w:t>进排气系统：罐表面进气，配手动调节阀，</w:t>
            </w:r>
            <w:r>
              <w:rPr>
                <w:rFonts w:hint="eastAsia" w:ascii="微软雅黑" w:hAnsi="微软雅黑" w:eastAsia="微软雅黑" w:cs="微软雅黑"/>
                <w:color w:val="000000"/>
                <w:szCs w:val="21"/>
              </w:rPr>
              <w:t>配置无菌过滤器</w:t>
            </w:r>
            <w:r>
              <w:rPr>
                <w:rFonts w:hint="eastAsia" w:ascii="微软雅黑" w:hAnsi="微软雅黑" w:eastAsia="微软雅黑" w:cs="微软雅黑"/>
                <w:color w:val="000000"/>
                <w:szCs w:val="21"/>
                <w:lang w:val="en-GB"/>
              </w:rPr>
              <w:t>。</w:t>
            </w:r>
          </w:p>
          <w:p w14:paraId="28EE36A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lang w:val="en-GB"/>
              </w:rPr>
              <w:t>尾气管道配置压力表满足</w:t>
            </w:r>
            <w:r>
              <w:rPr>
                <w:rFonts w:hint="eastAsia" w:ascii="微软雅黑" w:hAnsi="微软雅黑" w:eastAsia="微软雅黑" w:cs="微软雅黑"/>
                <w:color w:val="000000"/>
                <w:szCs w:val="21"/>
              </w:rPr>
              <w:t>自动兼</w:t>
            </w:r>
            <w:r>
              <w:rPr>
                <w:rFonts w:hint="eastAsia" w:ascii="微软雅黑" w:hAnsi="微软雅黑" w:eastAsia="微软雅黑" w:cs="微软雅黑"/>
                <w:color w:val="000000"/>
                <w:szCs w:val="21"/>
                <w:lang w:val="en-GB"/>
              </w:rPr>
              <w:t>手动罐压控制。</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D8ED69C">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A631F96">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FD3325B">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75697B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夹套与保温：需要配备循环水、工业蒸汽（手动控制），配置安全阀、压力表，采用304不锈钢材质，</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6C29CFB">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E0C573D">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6DAA284">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18FCFB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计量系统：配置液位计，液位计采用立格、立厘或者思派。</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642B5B6">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F88D0C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2153F2A">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6E167C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出料：出料管道316L材质，出料采用差压式出料兼隔膜泵并联出料（品牌采用），泵流量3m³/h，可水清洗出料管道。。</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A64997D">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E57F421">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nil"/>
              <w:bottom w:val="nil"/>
              <w:right w:val="nil"/>
              <w:tl2br w:val="nil"/>
              <w:tr2bl w:val="nil"/>
            </w:tcBorders>
          </w:tcPr>
          <w:p w14:paraId="1C7EEE7A">
            <w:pPr>
              <w:numPr>
                <w:ilvl w:val="2"/>
                <w:numId w:val="4"/>
              </w:numPr>
              <w:spacing w:line="400" w:lineRule="exact"/>
              <w:outlineLvl w:val="1"/>
              <w:rPr>
                <w:rFonts w:hint="eastAsia" w:ascii="微软雅黑" w:hAnsi="微软雅黑" w:eastAsia="微软雅黑" w:cs="微软雅黑"/>
                <w:b/>
                <w:szCs w:val="21"/>
              </w:rPr>
            </w:pPr>
            <w:bookmarkStart w:id="13" w:name="_Toc19848"/>
            <w:r>
              <w:rPr>
                <w:rFonts w:hint="eastAsia" w:ascii="微软雅黑" w:hAnsi="微软雅黑" w:eastAsia="微软雅黑" w:cs="微软雅黑"/>
                <w:b/>
                <w:szCs w:val="21"/>
                <w:lang w:val="en-US" w:eastAsia="zh-CN"/>
              </w:rPr>
              <w:t>控制系统及配套</w:t>
            </w:r>
            <w:bookmarkEnd w:id="13"/>
          </w:p>
        </w:tc>
      </w:tr>
      <w:tr w14:paraId="20E66939">
        <w:tblPrEx>
          <w:tblCellMar>
            <w:top w:w="0" w:type="dxa"/>
            <w:left w:w="108" w:type="dxa"/>
            <w:bottom w:w="0" w:type="dxa"/>
            <w:right w:w="108" w:type="dxa"/>
          </w:tblCellMar>
        </w:tblPrEx>
        <w:trPr>
          <w:trHeight w:val="397" w:hRule="atLeast"/>
          <w:jc w:val="center"/>
        </w:trPr>
        <w:tc>
          <w:tcPr>
            <w:tcW w:w="9481" w:type="dxa"/>
            <w:gridSpan w:val="8"/>
            <w:tcBorders>
              <w:top w:val="nil"/>
              <w:left w:val="nil"/>
              <w:bottom w:val="single" w:color="auto" w:sz="4" w:space="0"/>
              <w:right w:val="nil"/>
              <w:tl2br w:val="nil"/>
              <w:tr2bl w:val="nil"/>
            </w:tcBorders>
          </w:tcPr>
          <w:p w14:paraId="2AEF0BD3">
            <w:pPr>
              <w:numPr>
                <w:ilvl w:val="3"/>
                <w:numId w:val="4"/>
              </w:numPr>
              <w:spacing w:line="400" w:lineRule="exact"/>
              <w:ind w:left="851" w:leftChars="0" w:hanging="851" w:firstLineChars="0"/>
              <w:outlineLvl w:val="1"/>
              <w:rPr>
                <w:rFonts w:hint="eastAsia" w:ascii="微软雅黑" w:hAnsi="微软雅黑" w:eastAsia="微软雅黑" w:cs="微软雅黑"/>
                <w:b/>
                <w:szCs w:val="21"/>
              </w:rPr>
            </w:pPr>
            <w:bookmarkStart w:id="14" w:name="_Toc13375"/>
            <w:r>
              <w:rPr>
                <w:rFonts w:hint="eastAsia" w:ascii="微软雅黑" w:hAnsi="微软雅黑" w:eastAsia="微软雅黑" w:cs="微软雅黑"/>
                <w:b/>
                <w:szCs w:val="21"/>
              </w:rPr>
              <w:t>控制系统</w:t>
            </w:r>
            <w:bookmarkEnd w:id="14"/>
          </w:p>
        </w:tc>
      </w:tr>
      <w:tr w14:paraId="3176DB3B">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single" w:color="auto" w:sz="4" w:space="0"/>
              <w:bottom w:val="single" w:color="auto" w:sz="4" w:space="0"/>
              <w:right w:val="single" w:color="auto" w:sz="4" w:space="0"/>
              <w:tl2br w:val="nil"/>
              <w:tr2bl w:val="nil"/>
            </w:tcBorders>
          </w:tcPr>
          <w:p w14:paraId="7BA98227">
            <w:pPr>
              <w:spacing w:line="400" w:lineRule="exact"/>
              <w:jc w:val="left"/>
              <w:rPr>
                <w:rFonts w:hint="eastAsia" w:ascii="微软雅黑" w:hAnsi="微软雅黑" w:eastAsia="微软雅黑" w:cs="微软雅黑"/>
                <w:b w:val="0"/>
                <w:bCs/>
                <w:szCs w:val="21"/>
              </w:rPr>
            </w:pPr>
            <w:r>
              <w:rPr>
                <w:rFonts w:hint="eastAsia" w:ascii="微软雅黑" w:hAnsi="微软雅黑" w:eastAsia="微软雅黑" w:cs="微软雅黑"/>
                <w:b w:val="0"/>
                <w:bCs/>
                <w:szCs w:val="21"/>
              </w:rPr>
              <w:t>公用设施</w:t>
            </w:r>
          </w:p>
        </w:tc>
      </w:tr>
      <w:tr w14:paraId="5A92973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74799A8E">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1EEA4860">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5862506D">
            <w:pPr>
              <w:spacing w:line="40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1ECC4E02">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0B28F8C">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F4C5C9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进气：</w:t>
            </w:r>
          </w:p>
          <w:p w14:paraId="0D49660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配置总过滤器、预过滤器（系统共用），外表面抛光。</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FFD0CE2">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305A5B31">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64CF661">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1C4DF7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控制柜：</w:t>
            </w:r>
          </w:p>
          <w:p w14:paraId="104AB42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喷塑豪华落地式控制柜；德国西门子 PLC、北京昆仑通态触摸屏操作屏，中英文菜单，可相互切换全中文介面、全英文界面；易于操作人员对发酵过程进行监视与控制；配置优质无电弧安全电源开关。</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6A433F2">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45387CEF">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59E480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F47B82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水路：</w:t>
            </w:r>
          </w:p>
          <w:p w14:paraId="66354C4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配置德国威乐循环泵二台和不锈钢恒温水箱二只。</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42B94BE">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52BDF50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BC7A29C">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063B36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平台：</w:t>
            </w:r>
          </w:p>
          <w:p w14:paraId="3407C5B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304 不锈钢结构平台，304 不锈钢花纹板铺面，304 不锈钢扶手，安全、方便。发酵罐周遭配置防水板、起脚线，既美观又防止物品掉落。</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9EF8EE3">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20C3BD0">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single" w:color="auto" w:sz="4" w:space="0"/>
              <w:bottom w:val="single" w:color="auto" w:sz="4" w:space="0"/>
              <w:right w:val="single" w:color="auto" w:sz="4" w:space="0"/>
              <w:tl2br w:val="nil"/>
              <w:tr2bl w:val="nil"/>
            </w:tcBorders>
          </w:tcPr>
          <w:p w14:paraId="1D5AA323">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rPr>
            </w:pPr>
            <w:r>
              <w:rPr>
                <w:rFonts w:hint="eastAsia" w:ascii="微软雅黑" w:hAnsi="微软雅黑" w:eastAsia="微软雅黑" w:cs="微软雅黑"/>
              </w:rPr>
              <w:t>无菌空气处理系统：</w:t>
            </w:r>
          </w:p>
        </w:tc>
      </w:tr>
      <w:tr w14:paraId="45919E29">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single" w:color="auto" w:sz="4" w:space="0"/>
              <w:bottom w:val="single" w:color="auto" w:sz="4" w:space="0"/>
              <w:right w:val="single" w:color="auto" w:sz="4" w:space="0"/>
              <w:tl2br w:val="nil"/>
              <w:tr2bl w:val="nil"/>
            </w:tcBorders>
          </w:tcPr>
          <w:p w14:paraId="30F256F5">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流程：符合微生物发酵要求的洁净空气（要求：压力为：≤0.3MPa）→总过滤器→预过滤器→精过滤器→种子罐/发酵罐/消泡罐/补料罐。</w:t>
            </w:r>
          </w:p>
        </w:tc>
      </w:tr>
      <w:tr w14:paraId="4027DBFD">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single" w:color="auto" w:sz="4" w:space="0"/>
              <w:bottom w:val="single" w:color="auto" w:sz="4" w:space="0"/>
              <w:right w:val="single" w:color="auto" w:sz="4" w:space="0"/>
              <w:tl2br w:val="nil"/>
              <w:tr2bl w:val="nil"/>
            </w:tcBorders>
          </w:tcPr>
          <w:p w14:paraId="694B344D">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rPr>
            </w:pPr>
            <w:r>
              <w:rPr>
                <w:rFonts w:hint="eastAsia" w:ascii="微软雅黑" w:hAnsi="微软雅黑" w:eastAsia="微软雅黑" w:cs="微软雅黑"/>
              </w:rPr>
              <w:t>过滤器</w:t>
            </w:r>
          </w:p>
        </w:tc>
      </w:tr>
      <w:tr w14:paraId="5FAF4B56">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35379F0B">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7CC97132">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要求描述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7F1401E6">
            <w:pPr>
              <w:spacing w:line="40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0C1127D6">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700E10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0ED6D8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空气总过滤器：</w:t>
            </w:r>
          </w:p>
          <w:p w14:paraId="6613A4D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过滤量：10m 3/min，精度 0.5μm，不锈钢抛光外壳，膜过滤；上海过滤器有限公司产品（核工业第八研究所）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EF1087C">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3059B590">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5E4B46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599C62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空气预过滤器：</w:t>
            </w:r>
          </w:p>
          <w:p w14:paraId="6FBD989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过滤量：10m 3/min，精度 0.1μm，不锈钢抛光外壳，膜过滤；上海过滤器有限公司产品（核工业第八研究所）。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A1FEF59">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7932CB3A">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2414F7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AF0416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200L 种子罐空气精过滤器：</w:t>
            </w:r>
          </w:p>
          <w:p w14:paraId="66F6D1E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过滤量：0.5m 3/min，精度：0.01μm；不锈钢抛光外壳，膜过滤，上海过滤器有限公司产品（核工业第八研究所）。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1012036">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4BBE4236">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5ADB73C">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3B3808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500L 种子罐空气精过滤器：</w:t>
            </w:r>
          </w:p>
          <w:p w14:paraId="371CB67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过滤量：1m 3/min，精度：0.01μm；不锈钢抛光外壳，膜过滤，上海过滤器有限公司产品（核工业第八研究所）。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1C74BF7">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6ECD740D">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460D38A">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29CC0F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2KL 发酵罐空气精过滤器：</w:t>
            </w:r>
          </w:p>
          <w:p w14:paraId="5F5600B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过滤量：4m 3/min，精度：0.01μm；不锈钢抛光外壳，膜过滤，上海过滤器有限公司产品（核工业第八研究所）。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DFD44C4">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6E879DD8">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B106D1E">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408B9C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200L 消泡罐空气精过滤器：</w:t>
            </w:r>
          </w:p>
          <w:p w14:paraId="3C48C78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过滤量：0.5m 3/min，精度：0.01μm；不锈钢抛光外壳，膜过滤，上海过滤器有限公司产品（核工业第八研究所）。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6407F33">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5EA2ECB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BFD4C77">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DA9BB4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500L 碱罐空气精过滤器：</w:t>
            </w:r>
          </w:p>
          <w:p w14:paraId="5E6F423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过滤量：1m 3/min，精度：0.01μm；不锈钢抛光外壳，膜过滤，上海过滤器有限公司产品（核工业第八研究所）。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14C0DF4">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7C35703">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3BC7860">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001BCC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2KL 补料罐空气精过滤器：</w:t>
            </w:r>
          </w:p>
          <w:p w14:paraId="78D21AD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过滤量：3m 3/min，精度：0.01μm；不锈钢抛光外壳，膜过滤，上海过滤器有限公司产品（核工业第八研究所）。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8593C0F">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37217CED">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4741A0D">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7806C9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蒸汽过滤器：</w:t>
            </w:r>
          </w:p>
          <w:p w14:paraId="31137A2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精度：1μm；不锈钢抛光外壳，膜过滤，上海过滤器有限公司产品（核工业第八研究所）。</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C403BD2">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0EAC5A7B">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B13CE26">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4A1154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液体过滤器：</w:t>
            </w:r>
          </w:p>
          <w:p w14:paraId="2A0E9DA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过滤量：0.15m³/min，精度：0.22μm；不锈钢抛光外壳，膜过滤；</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4BF0046">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22344B38">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single" w:color="auto" w:sz="4" w:space="0"/>
              <w:bottom w:val="single" w:color="auto" w:sz="4" w:space="0"/>
              <w:right w:val="single" w:color="auto" w:sz="4" w:space="0"/>
              <w:tl2br w:val="nil"/>
              <w:tr2bl w:val="nil"/>
            </w:tcBorders>
          </w:tcPr>
          <w:p w14:paraId="47C26E25">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rPr>
            </w:pPr>
            <w:r>
              <w:rPr>
                <w:rFonts w:hint="eastAsia" w:ascii="微软雅黑" w:hAnsi="微软雅黑" w:eastAsia="微软雅黑" w:cs="微软雅黑"/>
              </w:rPr>
              <w:t>控制单元</w:t>
            </w:r>
          </w:p>
        </w:tc>
      </w:tr>
      <w:tr w14:paraId="3CA5676B">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34D4A830">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22ECEAA2">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要求描述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6CD63641">
            <w:pPr>
              <w:spacing w:line="40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072329FD">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FC2D147">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DEAA81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系统组成：</w:t>
            </w:r>
          </w:p>
          <w:p w14:paraId="3666D30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配置成熟可靠的发酵过程自动化控制系统，有温度、转速、消泡、pH、DO、压力、空气流量的自动控制和监测；可随时在手动控制与自动控制之间切换；系统由下位机控制系统（采用德国西门子 PLC 控制系统）、传感器和执行机构及上位机控制系统（计算机远程控制及数据分析系统）、通讯、端口等组成，落地式控制柜，中文菜单与界面，可记录并显示多条参数曲线； </w:t>
            </w:r>
          </w:p>
          <w:p w14:paraId="610C2A3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软件自主研发，永久升级。</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0AE64EC">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20CD021F">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6C4A320">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0E6DC8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下位机现场控制系统：</w:t>
            </w:r>
          </w:p>
          <w:p w14:paraId="25B4E0D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1、15″宽屏彩色液晶触摸屏， 德国西门子 PLC 可编程控制器，人机界面友好，控制器可检测并控制发酵罐的相应参数； </w:t>
            </w:r>
          </w:p>
          <w:p w14:paraId="7322B79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2、中英文菜单，可相互切换全中文界面、全英文界面，AD/DA 模块转换，单屏控制显示所有罐体工况，运行选择、参数校正、数据分析、运行时间、密码设定等项目； </w:t>
            </w:r>
          </w:p>
          <w:p w14:paraId="04AF761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3、系统有发酵批次设定功能,客户可进行不同批次的设定,程序记录所有发酵过程相关参数,方便多次发酵过程历史数据的查询与对比。 </w:t>
            </w:r>
          </w:p>
          <w:p w14:paraId="3668073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s="微软雅黑"/>
                <w:color w:val="000000"/>
                <w:szCs w:val="21"/>
              </w:rPr>
              <w:t xml:space="preserve">4、现场下位机具有温度、pH、DO、转速、压力、空气流量等参数及工况在线显示，曲线分析，批报表分析、自动记录，各参数管理设定等功能；在发酵现场即可对各参数进行很好的管理、控制； </w:t>
            </w:r>
          </w:p>
          <w:p w14:paraId="115ABDA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5、自我保护功能：可设置密码，其他人无法修改发酵参数，而且控制器不因断电而丢失各参数的设定值，留有与上位机通讯接口； </w:t>
            </w:r>
          </w:p>
          <w:p w14:paraId="36173F4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6、所有检测参数(温度、pH、DO、转速等)都可在线校正，使用方便、简洁； </w:t>
            </w:r>
          </w:p>
          <w:p w14:paraId="08EBB4F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7、程序自动计算发酵罐在线各参数，能在同一 X 轴、Y 轴坐标平面上同时显示多条不同参数的曲线； </w:t>
            </w:r>
          </w:p>
          <w:p w14:paraId="554AA4A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8、具备泡沫液位检测报警功能； </w:t>
            </w:r>
          </w:p>
          <w:p w14:paraId="1A60AE1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9、系统分参数标定校正、灭菌和发酵三个工况转换菜单，其中标定栏校正发酵过程中所需控制参数的精确度，灭菌状态下，可设定灭菌温度与灭菌时间系统自动计时并在时间到后自动报警提醒客户灭菌结束，发酵状况下，用户可根据自身发酵工艺所需控制参数的数值去分别设定，整个发酵过程系统发酵各参数自动控制在所设定的数值。</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084B775">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660C96C3">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C276CEB">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9B482A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上位机系统：</w:t>
            </w:r>
          </w:p>
          <w:p w14:paraId="23C2546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配置本公司发酵专用智能上位机数据采集通讯软件。本系统具有数据设定控制，预置延时式设定控制，参数分段控制，历史数据存储，曲线分析，批报表自动生成，输出打印，密码管理，异常分析，2 路外来数据输入与分析等功能。</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6F8F357">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6505555D">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45B8CA9">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9F3A3F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电气系统及控制柜：</w:t>
            </w:r>
          </w:p>
          <w:p w14:paraId="2E035B4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1、采用优质施耐德、ABB 等电器元件，所有罐的控制系统集成于电气控制柜内。 </w:t>
            </w:r>
          </w:p>
          <w:p w14:paraId="14A4763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2、高级豪华控制柜，优质304不锈钢，防静电处理，无干扰。 </w:t>
            </w:r>
          </w:p>
          <w:p w14:paraId="4DD4C6E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3、设备用线缆（强电、弱电），穿线槽，线缆固定接头等。</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85D6162">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3232BF9D">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single" w:color="auto" w:sz="4" w:space="0"/>
              <w:bottom w:val="single" w:color="auto" w:sz="4" w:space="0"/>
              <w:right w:val="single" w:color="auto" w:sz="4" w:space="0"/>
              <w:tl2br w:val="nil"/>
              <w:tr2bl w:val="nil"/>
            </w:tcBorders>
          </w:tcPr>
          <w:p w14:paraId="64E11A0E">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rPr>
            </w:pPr>
            <w:r>
              <w:rPr>
                <w:rFonts w:hint="eastAsia" w:ascii="微软雅黑" w:hAnsi="微软雅黑" w:eastAsia="微软雅黑" w:cs="微软雅黑"/>
              </w:rPr>
              <w:t>参数控制</w:t>
            </w:r>
          </w:p>
        </w:tc>
      </w:tr>
      <w:tr w14:paraId="4262302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22A7DE53">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06EA788C">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要求描述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404BBABE">
            <w:pPr>
              <w:spacing w:line="40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7D974D4B">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E2D9ECE">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76AAE4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温度控制系统：</w:t>
            </w:r>
          </w:p>
          <w:p w14:paraId="429431D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1、四位数显温度控制仪表控制温度，测量范围：0～150℃； </w:t>
            </w:r>
          </w:p>
          <w:p w14:paraId="09341B9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2、控制范围：水箱夹套控温+5℃--＋65℃； </w:t>
            </w:r>
          </w:p>
          <w:p w14:paraId="27381D1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3、控制精度：±0.5℃；分 辨 率：0.1℃； </w:t>
            </w:r>
          </w:p>
          <w:p w14:paraId="79FB84D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4、控制内容：温度值在线检测、PID 智能控制，可根据发酵过程所需温度进行设定。</w:t>
            </w:r>
          </w:p>
          <w:p w14:paraId="300519D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5、部件配置：日本进口铂电阻 PT100 温度传感器、采用不锈钢电极护套、1KL 不锈钢控温水罐 1 只（配套温控）、卫生级循环泵 1 台控制。 </w:t>
            </w:r>
          </w:p>
          <w:p w14:paraId="420F219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6、特点： </w:t>
            </w:r>
          </w:p>
          <w:p w14:paraId="1D8EDC0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A) 采用微生物发酵过程中的温度串级控制装 </w:t>
            </w:r>
          </w:p>
          <w:p w14:paraId="76CA465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置，确保温度控制的灵敏性和准确性。 </w:t>
            </w:r>
          </w:p>
          <w:p w14:paraId="556E4C6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B) 配置热水箱,循环控温,节约能耗。</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D7164C7">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61CA4986">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3356B9D">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F364CA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pH 在线控制系统：</w:t>
            </w:r>
          </w:p>
          <w:p w14:paraId="1B68E79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1、控制方式：全自动控制，PH 值可设定； </w:t>
            </w:r>
          </w:p>
          <w:p w14:paraId="1CE8099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2、显示范围：0～14PH； </w:t>
            </w:r>
          </w:p>
          <w:p w14:paraId="6013065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3、控制范围：2～12PH； </w:t>
            </w:r>
          </w:p>
          <w:p w14:paraId="708EB60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4、分 辨 率：0.01PH； </w:t>
            </w:r>
          </w:p>
          <w:p w14:paraId="2D204FC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5、控制精度：±0.02PH； </w:t>
            </w:r>
          </w:p>
          <w:p w14:paraId="685C995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6、控制内容：pH 值在线检测、PID 智能控制； </w:t>
            </w:r>
          </w:p>
          <w:p w14:paraId="201A0A1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7、部件选配：瑞士进口梅特勒 pH 玻璃凝胶电极检测，可高温在位灭菌。不锈钢电极护套、梅特勒原装 M300双通道变送器，并采用梅特勒原装双屏蔽信号传输线连接，保证 pH 精确控制。 </w:t>
            </w:r>
          </w:p>
          <w:p w14:paraId="506D571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执行机构:种子罐：微机智能 PID 控制蠕动泵（2 路定转速蠕动泵定转速 100rpm,补料量：70ml/min，配置16#硅胶管）自动流加酸或碱，使得 pH 值控制在所设定的范围内,可分手动、自动、分时段控制三种控制模式。 </w:t>
            </w:r>
          </w:p>
          <w:p w14:paraId="7018B36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2KL 发酵罐：500L 碱罐通过自动阀门控制，罐体上配置液体过滤器，可单独向2KL 发酵罐添加氨水。补碱、补氨水管路自动灭菌； </w:t>
            </w:r>
          </w:p>
          <w:p w14:paraId="7D99872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8、pH 带上下限超限报警功能； </w:t>
            </w:r>
          </w:p>
          <w:p w14:paraId="4EA4A86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9、软件功能：数据曲线图、数据报表、PH 手动、自动控制； </w:t>
            </w:r>
          </w:p>
          <w:p w14:paraId="5A5F588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10、电极长度 120mm，电极外径：12 mm，安装尺寸：25 mm。</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AECA6BA">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172C0D3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AA8F24D">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2B290C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溶解氧在线检测系统：</w:t>
            </w:r>
          </w:p>
          <w:p w14:paraId="688EEC9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1、检测方式：自动检测、控制（可与转速、空气流量、补料等参数相关联）； </w:t>
            </w:r>
          </w:p>
          <w:p w14:paraId="34DD8C7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2、显示范围：0-100%或 0-150%； </w:t>
            </w:r>
          </w:p>
          <w:p w14:paraId="58C79A8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3、显示精度：±0.1%或 1%； </w:t>
            </w:r>
          </w:p>
          <w:p w14:paraId="3656F71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4、控制内容：DO 值在线检测； </w:t>
            </w:r>
          </w:p>
          <w:p w14:paraId="1BE6F41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5、部件选配：瑞士进口梅特勒极谱型溶解氧电极检测，可高温在位灭菌，121℃-30 分钟。不锈钢电极护套、梅特勒原装 M300 双通道变送器，采用梅特勒原装双屏蔽信号传输线与 PLC 连接，保证 DO 精确显示。 </w:t>
            </w:r>
          </w:p>
          <w:p w14:paraId="459128B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6、系统带 DO 异常报警功能。 </w:t>
            </w:r>
          </w:p>
          <w:p w14:paraId="3EA19FB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7、电极长 120mm，电极外径：12 mm，安装尺寸：25 mm。</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894B4D9">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582B7A63">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F5AC442">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4C9A41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空气流量自动控制系统：</w:t>
            </w:r>
          </w:p>
          <w:p w14:paraId="748F841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1、控制方式：自动检测，自动控制； </w:t>
            </w:r>
          </w:p>
          <w:p w14:paraId="4B5AF42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2、执行机构：种子罐选用韩国原装 MKP 质量流量计（自带比例调节阀，可调节开度，自动控制通气量），2KL发酵罐采用 E+H 涡街流量计，配置 ESG 比列调节阀，ESG 气动隔膜阀自动控制排气实现罐压，数据自动上传，PLC 形成报表； </w:t>
            </w:r>
          </w:p>
          <w:p w14:paraId="7FA96D7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3、管道上增设单向止回阀,防止物料倒流污染过滤器。</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8DB19D5">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1BB96CE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AF950E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0131E8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压力自动控制系统：</w:t>
            </w:r>
          </w:p>
          <w:p w14:paraId="12AECE3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1、耐高温消毒直插式传感器（瑞士 huba 公司）、ESG 阀门、进气口和排气口均使用 ESG 气动比列调节阀或气动隔膜阀，压力表，范围：0-0.40Mpa；</w:t>
            </w:r>
          </w:p>
          <w:p w14:paraId="545DE98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2、自动显示、自动控制：在线显示并上传到 PLC 控制。</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0B8DE92">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B34A6B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78D627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162D82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调速系统：</w:t>
            </w:r>
          </w:p>
          <w:p w14:paraId="4CC7DA5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1、200L 种子罐： </w:t>
            </w:r>
          </w:p>
          <w:p w14:paraId="6B7E0FB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变频调速器,功率:3KW,转速 30-500rpm±1%，无级变频调速。</w:t>
            </w:r>
          </w:p>
          <w:p w14:paraId="7175B6F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2、500L 种子罐： </w:t>
            </w:r>
          </w:p>
          <w:p w14:paraId="107B64E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变频调速器,功率:3KW,转速 30-400rpm±1%，无级变频调速。</w:t>
            </w:r>
          </w:p>
          <w:p w14:paraId="5159530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3、2KL 发酵罐： </w:t>
            </w:r>
          </w:p>
          <w:p w14:paraId="5F96713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变频调速器,功率:不小于11KW,转速 0-288rpm±1%，无级变频调速。</w:t>
            </w:r>
          </w:p>
          <w:p w14:paraId="66FD62E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4、200L 消泡罐、2KL 补料罐、500L 碱罐：定转速。</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6BD8F95">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442F432">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FA4E4D8">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C98D41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消泡检测系统：</w:t>
            </w:r>
          </w:p>
          <w:p w14:paraId="4928908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1、控制方式：全自动控制； </w:t>
            </w:r>
          </w:p>
          <w:p w14:paraId="3390425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2、控制精度：10-100000Ω； </w:t>
            </w:r>
          </w:p>
          <w:p w14:paraId="188C161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3、控制内容：泡沫异常状况报警，自动断续处理； </w:t>
            </w:r>
          </w:p>
          <w:p w14:paraId="241AA7F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4、执行机构：种子罐：微机智能 PID 控制蠕动泵（1 路定转速蠕动泵定转速 100rpm,补料量：70ml/min，配置 16#硅胶管）流加消泡剂。 </w:t>
            </w:r>
          </w:p>
          <w:p w14:paraId="29938CD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2KL 发酵罐：200L 消泡罐通过自动阀门控制可向 2KL 发酵罐添加消泡剂。移料管路自动灭菌。 </w:t>
            </w:r>
          </w:p>
          <w:p w14:paraId="41E8096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5、控制方式：手动、自动二种控制模式。</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32A7353">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4FCAF23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6D9DF27">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2064E2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补料系统：</w:t>
            </w:r>
          </w:p>
          <w:p w14:paraId="496B255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1、控制方式：手动、自动控制； </w:t>
            </w:r>
          </w:p>
          <w:p w14:paraId="396B2D3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2、执行机构: </w:t>
            </w:r>
          </w:p>
          <w:p w14:paraId="2905594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种子罐：微机智能 PID 控制蠕动泵（2 路补料采用变频蠕动泵 0-100rpm：补料量：0-170ml/min，配置 25#硅胶管流加，配备补料瓶；程序可设定单位时间内流加量并在线累积计量。</w:t>
            </w:r>
          </w:p>
          <w:p w14:paraId="6ECA7C7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种子罐：</w:t>
            </w:r>
          </w:p>
          <w:p w14:paraId="13D9F32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2KL补料罐通过分配站，自动阀门控制可单独向200L/500L 种子罐移料。发酵罐补料口配置质量流量计+比例调节阀，可实时计量、控制流量；移种、移料管路自动灭菌。</w:t>
            </w:r>
          </w:p>
          <w:p w14:paraId="6E09D80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2KL发酵罐：</w:t>
            </w:r>
          </w:p>
          <w:p w14:paraId="3F14C66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①、2KL补料罐通过自动阀门控制可单独向2KL 发酵罐移料。2KL发酵罐补料口配置质量流量计+比例调节阀，可实时计量、控制流量； </w:t>
            </w:r>
          </w:p>
          <w:p w14:paraId="60A8E3D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②、种子罐通过自动阀门，可单独向任意一台2KL 发酵罐补料，发酵罐补料口配置电磁流量计+比例调节阀，可实时计量、控制流量； </w:t>
            </w:r>
          </w:p>
          <w:p w14:paraId="4090289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③、移种、移料管路自动灭菌。</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BA7082A">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E02B385">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8F487F7">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D9EB8E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罐顶提升装置：</w:t>
            </w:r>
          </w:p>
          <w:p w14:paraId="0E91E5B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种子罐配置自动罐顶提升装置，罐盖可提高 50cm，方便客户清洗罐内，和拆卸空气环形分布器；</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101FED8">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443CF83E">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5C4C2CC">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815F7C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自动灭菌：</w:t>
            </w:r>
          </w:p>
          <w:p w14:paraId="59F852B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1、控制方式：由控制电脑设定自动灭菌程序、罐体、管路等自动灭菌，自动阀门控制；升温、保温和降温过程由程序设定自动完成；触摸显示屏显示数据记录与分析，动态流程图显示状态，灭菌过程的温度、罐压等在线参数在控制器和电脑上直观显示，可实时监控。 </w:t>
            </w:r>
          </w:p>
          <w:p w14:paraId="2EA601B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控制内容：整个发酵过程可分为精过滤器消毒、空消、实消、培养四个过程，它们均可通过用户的指令进行全自动控制，可设定精过滤器消毒时间、精过滤器吹干时间、空消压力、空消温度、空消时间、取样管灭菌时间、灭菌转速、实消压力、实消时间、实消时间、培养温度、培养时间等、灭菌温度范围：100℃~130℃。</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8A10BC2">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14224CF6">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single" w:color="auto" w:sz="4" w:space="0"/>
              <w:bottom w:val="single" w:color="auto" w:sz="4" w:space="0"/>
              <w:right w:val="single" w:color="auto" w:sz="4" w:space="0"/>
              <w:tl2br w:val="nil"/>
              <w:tr2bl w:val="nil"/>
            </w:tcBorders>
          </w:tcPr>
          <w:p w14:paraId="2FC48504">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rPr>
            </w:pPr>
            <w:r>
              <w:rPr>
                <w:rFonts w:hint="eastAsia" w:ascii="微软雅黑" w:hAnsi="微软雅黑" w:eastAsia="微软雅黑" w:cs="微软雅黑"/>
              </w:rPr>
              <w:t>管路系统</w:t>
            </w:r>
          </w:p>
        </w:tc>
      </w:tr>
      <w:tr w14:paraId="200B6222">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6FACD5F9">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4B0C1BF8">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szCs w:val="21"/>
              </w:rPr>
              <w:t>要求描述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014994E9">
            <w:pPr>
              <w:spacing w:line="400" w:lineRule="exact"/>
              <w:jc w:val="center"/>
              <w:rPr>
                <w:rFonts w:hint="eastAsia" w:ascii="微软雅黑" w:hAnsi="微软雅黑" w:eastAsia="微软雅黑" w:cs="微软雅黑"/>
                <w:color w:val="000000"/>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3D74A769">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46C5F79">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1A4DE7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管路系统参数：</w:t>
            </w:r>
          </w:p>
          <w:p w14:paraId="3084247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1、所有管路选用符合微生物发酵的要求管路阀门。 </w:t>
            </w:r>
          </w:p>
          <w:p w14:paraId="7831658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2、凡与物料直接接触的阀门均采用卫生级隔膜阀：管径≤DN20 的采用宝德或盖米隔膜阀/宝德或盖米气动隔膜阀，管径≥DN25的采用宝德或盖米隔膜阀/百级气动隔膜阀，超过隔膜阀规格的使用截止阀。 </w:t>
            </w:r>
          </w:p>
          <w:p w14:paraId="3E9EF3A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3、排气管路选用宝德或盖米气动比列调节隔膜阀，实现罐压自动设定与控制； </w:t>
            </w:r>
          </w:p>
          <w:p w14:paraId="3E372CA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4、控温水路选用气动角座阀/电磁阀，其它管道选用符合微生物发酵要求的管路阀门。 </w:t>
            </w:r>
          </w:p>
          <w:p w14:paraId="5216350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5、两路进水口，自来水和循环水可切换使用。 </w:t>
            </w:r>
          </w:p>
          <w:p w14:paraId="6FAA95A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6、移种管路采用手动隔膜阀及 S30408 不锈钢管路连接。 </w:t>
            </w:r>
          </w:p>
          <w:p w14:paraId="2BE6718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7、所有与物料直接接触的管道材质都采用用 S31604。 </w:t>
            </w:r>
          </w:p>
          <w:p w14:paraId="387E742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8、物料管路，空气，蒸汽管路全部充氩保护焊。</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E3A2C69">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92C275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ED0E32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34F3AF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管路系统部件：</w:t>
            </w:r>
          </w:p>
          <w:p w14:paraId="5B00A58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1、物料管路系统（S31604 不锈钢）</w:t>
            </w:r>
          </w:p>
          <w:p w14:paraId="751C20C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2、空气管路系统（空气精过滤器后采用 S31604 不锈钢，精过滤 </w:t>
            </w:r>
          </w:p>
          <w:p w14:paraId="5AA0762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前采用 304 不锈钢）</w:t>
            </w:r>
          </w:p>
          <w:p w14:paraId="78D7D9A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3、水路系统（304 不锈钢）</w:t>
            </w:r>
          </w:p>
          <w:p w14:paraId="4A801C3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4、蒸汽管路系统（空气精过滤器后采用 S30408 不锈钢，精过滤 </w:t>
            </w:r>
          </w:p>
          <w:p w14:paraId="2971E8D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前采用 304 不锈钢）</w:t>
            </w:r>
          </w:p>
          <w:p w14:paraId="437AF9D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5、各类阀门</w:t>
            </w:r>
          </w:p>
          <w:p w14:paraId="237541B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6、三通、弯头、法兰等管件。</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3F92DF5">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E4453A6">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FFEB882">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11EDE3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操作平台：</w:t>
            </w:r>
          </w:p>
          <w:p w14:paraId="632E1E3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304 不锈钢结构平台，304 不锈钢扶手，安全、方便。</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B5BF26C">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583DBF6A">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single" w:color="auto" w:sz="4" w:space="0"/>
              <w:bottom w:val="single" w:color="auto" w:sz="4" w:space="0"/>
              <w:right w:val="single" w:color="auto" w:sz="4" w:space="0"/>
              <w:tl2br w:val="nil"/>
              <w:tr2bl w:val="nil"/>
            </w:tcBorders>
          </w:tcPr>
          <w:p w14:paraId="211F1700">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rPr>
            </w:pPr>
            <w:r>
              <w:rPr>
                <w:rFonts w:hint="eastAsia" w:ascii="微软雅黑" w:hAnsi="微软雅黑" w:eastAsia="微软雅黑" w:cs="微软雅黑"/>
              </w:rPr>
              <w:t>核心部件的材料与品牌：</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
              <w:gridCol w:w="3641"/>
              <w:gridCol w:w="2322"/>
              <w:gridCol w:w="2311"/>
            </w:tblGrid>
            <w:tr w14:paraId="05432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6A9BCE5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序号 </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558AA93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名称</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594BD9E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说明</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0E783D2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备注</w:t>
                  </w:r>
                </w:p>
              </w:tc>
            </w:tr>
            <w:tr w14:paraId="43935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37E584C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67B1D93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罐体材质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5EFC202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品牌宝钢/太钢</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5D7D8BA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知名品牌</w:t>
                  </w:r>
                </w:p>
              </w:tc>
            </w:tr>
            <w:tr w14:paraId="4ADF8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453A008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7722E10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内筒材质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49193ED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S31604 优质不锈钢</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1E1420D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知名品牌</w:t>
                  </w:r>
                </w:p>
              </w:tc>
            </w:tr>
            <w:tr w14:paraId="13007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105792D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003E243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夹套材质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3C09993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S30408 优质不锈钢</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52E17FD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知名品牌</w:t>
                  </w:r>
                </w:p>
              </w:tc>
            </w:tr>
            <w:tr w14:paraId="64EB3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21B283A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4</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2E1CC1D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搅拌轴材质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269FCD6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S31604 优质不锈钢</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578DD21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知名品牌</w:t>
                  </w:r>
                </w:p>
              </w:tc>
            </w:tr>
            <w:tr w14:paraId="1099F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620AEF2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5</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7EBDB86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触摸屏</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4B4D090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北京 昆仑通态</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4855273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知名品牌</w:t>
                  </w:r>
                </w:p>
              </w:tc>
            </w:tr>
            <w:tr w14:paraId="1E22B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557B19E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6</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672D0CC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搅拌电机</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1C31409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德国 SEW 交流减速电机</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5FE4F4F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7C4D1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05A67F0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7</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0515BF6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变频器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0AF40D3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台湾台达、无极变频调速</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3FFAA51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49A3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4172133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8</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05CEA44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空气过滤器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7C91E6D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上海过滤厂</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1E5A14F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知名品牌</w:t>
                  </w:r>
                </w:p>
              </w:tc>
            </w:tr>
            <w:tr w14:paraId="192EA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40C47DF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9</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433532E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蒸汽过滤器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285C9A8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上海过滤厂</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041CDDF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知名品牌</w:t>
                  </w:r>
                </w:p>
              </w:tc>
            </w:tr>
            <w:tr w14:paraId="7EF2F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308689B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10</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4FB94C0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罐底隔膜阀</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5CC2714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宝德或盖米</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5885BE0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3D9B2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60FA4A7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11</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33A62FB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手动隔膜阀</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582D823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宝德或盖米</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4AAEBCA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0ED5A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57331C0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12</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04BDEEB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气动隔膜阀</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7F5944B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宝德或盖米</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4807E90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4802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67E9477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13</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74363D4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特制取样阀</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7BC28ED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宝德或盖米</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4AB34E4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3389F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415E326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14</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0B4053A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截止阀</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6F26F89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宝德或盖米</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1584593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02F4A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1E58EF5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15</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6660E83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电磁阀</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4CFFEE1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余姚-三力信</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164B725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知名品牌</w:t>
                  </w:r>
                </w:p>
              </w:tc>
            </w:tr>
            <w:tr w14:paraId="199D8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004D0A0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16</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15B07D5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比例调节阀</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0669374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宝德或盖米</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5627A12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37E97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4F80CE6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17</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656C59D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质量流量计</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45F00A6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韩国 MKP</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05882AF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013B1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5594B56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18</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203298A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涡街流量计</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2ED734A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德国 E+H</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23558E7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2A962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17870D6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19</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43D4641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电磁流量计</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4A00C43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德国 E+H</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7A222E5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4A882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0728F9A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20</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2E5B2D3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质量流量计</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2C4274D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德国 E+H</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03D0A09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35119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2E5F539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21</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6501636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压力传感器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77A8AC2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瑞士 Huba</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5442E50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0824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58C2752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22</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6BE1030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气动阀组</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32F8ADB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台湾亚德客</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5B7E02D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341C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581C2E2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23</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125B1B1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PLC及模块</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1F5BA17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德国—西门子</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1876749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73000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7EC2FE1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24</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6A39118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pH电极传感器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48BBEB5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瑞士-梅特勒</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440FA20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1A409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7E0B85B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25</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19F3B48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pH变送器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1B34190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瑞士-梅特勒</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6DA0B42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512B1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12FE264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26</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27A6756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pH电缆</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767DEF2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瑞士-梅特勒 3m</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1205D68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15C53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1AB7FA7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27</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57552FB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DO电极传感器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5B31D7A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瑞士-梅特勒</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72F3A9B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7340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4BC9D83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28</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7F62C30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DO变送器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1F64482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瑞士-梅特勒</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1C79E52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711B5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6BB0FB5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29</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52A58C8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DO电缆</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6E23B27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瑞士-梅特勒 3m</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227120D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39060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720D86F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30</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11C0D22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热水泵</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211A420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德国-威乐</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3FBA03E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国际品牌</w:t>
                  </w:r>
                </w:p>
              </w:tc>
            </w:tr>
            <w:tr w14:paraId="67D7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24C9DB9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31</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69A1F9E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电器元件</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0A95F62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人民、正泰</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72CFF18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知名品牌</w:t>
                  </w:r>
                </w:p>
              </w:tc>
            </w:tr>
            <w:tr w14:paraId="16F34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0BDF1CA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32</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746C2D4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蠕动泵</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702F85E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保定思诺</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5684B39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知名品牌</w:t>
                  </w:r>
                </w:p>
              </w:tc>
            </w:tr>
            <w:tr w14:paraId="560A7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33D89DA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33</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783B4A1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温度电极</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397D6A3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日本 PT100 铂电阻</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312A829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知名品牌</w:t>
                  </w:r>
                </w:p>
              </w:tc>
            </w:tr>
            <w:tr w14:paraId="0D40F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2BD2642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34</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0D22DD3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控制系统</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782A979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下位机控制软件</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0A35D1C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知名品牌</w:t>
                  </w:r>
                </w:p>
              </w:tc>
            </w:tr>
            <w:tr w14:paraId="7DE49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355EF5C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35</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118C088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计算机控制系统</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5988264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上位机控制软件</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42C0FB7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知名品牌</w:t>
                  </w:r>
                </w:p>
              </w:tc>
            </w:tr>
            <w:tr w14:paraId="2D67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09525B3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36</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742B9EE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计算机/电脑</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69D851D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联想台式机</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5EC1607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知名品牌</w:t>
                  </w:r>
                </w:p>
              </w:tc>
            </w:tr>
          </w:tbl>
          <w:p w14:paraId="42DC303C">
            <w:pPr>
              <w:spacing w:line="400" w:lineRule="exact"/>
              <w:outlineLvl w:val="0"/>
              <w:rPr>
                <w:rFonts w:hint="eastAsia" w:ascii="微软雅黑" w:hAnsi="微软雅黑" w:eastAsia="微软雅黑" w:cs="微软雅黑"/>
                <w:b/>
                <w:szCs w:val="21"/>
              </w:rPr>
            </w:pPr>
          </w:p>
        </w:tc>
      </w:tr>
      <w:tr w14:paraId="21556CA5">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nil"/>
              <w:bottom w:val="single" w:color="auto" w:sz="4" w:space="0"/>
              <w:right w:val="nil"/>
              <w:tl2br w:val="nil"/>
              <w:tr2bl w:val="nil"/>
            </w:tcBorders>
          </w:tcPr>
          <w:p w14:paraId="5EC24B70">
            <w:pPr>
              <w:numPr>
                <w:ilvl w:val="2"/>
                <w:numId w:val="4"/>
              </w:numPr>
              <w:spacing w:line="400" w:lineRule="exact"/>
              <w:outlineLvl w:val="1"/>
              <w:rPr>
                <w:rFonts w:hint="eastAsia" w:ascii="微软雅黑" w:hAnsi="微软雅黑" w:eastAsia="微软雅黑" w:cs="微软雅黑"/>
                <w:b/>
                <w:szCs w:val="21"/>
              </w:rPr>
            </w:pPr>
            <w:r>
              <w:rPr>
                <w:rFonts w:hint="eastAsia" w:ascii="微软雅黑" w:hAnsi="微软雅黑" w:eastAsia="微软雅黑" w:cs="微软雅黑"/>
                <w:b/>
                <w:szCs w:val="21"/>
              </w:rPr>
              <w:t xml:space="preserve"> </w:t>
            </w:r>
            <w:bookmarkStart w:id="15" w:name="_Toc25637"/>
            <w:r>
              <w:rPr>
                <w:rFonts w:hint="eastAsia" w:ascii="微软雅黑" w:hAnsi="微软雅黑" w:eastAsia="微软雅黑" w:cs="微软雅黑"/>
                <w:b/>
                <w:szCs w:val="21"/>
              </w:rPr>
              <w:t>电气自动化需求</w:t>
            </w:r>
            <w:bookmarkEnd w:id="15"/>
          </w:p>
        </w:tc>
      </w:tr>
      <w:tr w14:paraId="623F6DE3">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0834E4E3">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23D68861">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szCs w:val="21"/>
              </w:rPr>
              <w:t>要求描述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54D916E8">
            <w:pPr>
              <w:spacing w:line="400" w:lineRule="exact"/>
              <w:jc w:val="center"/>
              <w:rPr>
                <w:rFonts w:hint="eastAsia" w:ascii="微软雅黑" w:hAnsi="微软雅黑" w:eastAsia="微软雅黑" w:cs="微软雅黑"/>
                <w:color w:val="000000"/>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44B118E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E5FD661">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C8F32F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控制系统需符合GAMP5要求。操作系统要求能够稳定运行、具有备份和恢复功能。</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108C75D">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580A7C99">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74D53F0">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B96978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系统需为全自动集成整体化设计——通过专业控制软件对各个功能单位进行全自动控制，每一个功能单元的子功能单元均需为自动化模块控制方式，包括CIP和SIP功能。</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99B1BEB">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60A1CD61">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415123D">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10AF77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每一个步骤的操作需设定为标准化的程序单元（如罐体清洗、附件清洗、输送线清洗、罐体灭菌、附件灭菌、输送线灭菌、待机，培养、传送等等），点击鼠标就可实现所有步骤的自动操作，以便用户实现真正标准化的SOP管理。</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19DE1BF">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C95259E">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D274884">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4E0A6F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存档要求：系统内所有压力、温度、灭菌过程参数等关键工艺参数</w:t>
            </w:r>
            <w:r>
              <w:rPr>
                <w:rFonts w:hint="eastAsia" w:ascii="微软雅黑" w:hAnsi="微软雅黑" w:eastAsia="微软雅黑" w:cs="微软雅黑"/>
                <w:color w:val="000000"/>
                <w:szCs w:val="21"/>
                <w:lang w:eastAsia="zh-CN"/>
              </w:rPr>
              <w:t>必需</w:t>
            </w:r>
            <w:r>
              <w:rPr>
                <w:rFonts w:hint="eastAsia" w:ascii="微软雅黑" w:hAnsi="微软雅黑" w:eastAsia="微软雅黑" w:cs="微软雅黑"/>
                <w:color w:val="000000"/>
                <w:szCs w:val="21"/>
              </w:rPr>
              <w:t>实时存档于计算机硬盘中，并且便于趋势组曲线查询，有关工艺参数的历史记录应永久保留，并可将数据导出到其他存储介质或逆向恢复数据。</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4E1989D">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6301E94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82488F1">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EFEC11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系统应有报警记录功能，对报警点标签名称、报警名称、报警日期、报警产生时间和报警确认时间等报警信息进行记录存档，可以输出到打印机。</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C8C10B7">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4BADC81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25AD2B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5E44E2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操作界面设计应简单友好、人性化；通过主控界面，可以一键进入各个操作界面。可以不通过返回键直接切换至其他界面（多窗口功能）；可切换中英文，英文翻译应准确。</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8F233FE">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A6D7142">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85B24E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3EA9FB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操作界面能够直观整个PID图，同时体现出罐体、阀门、各个传送线的工作状态。温度、压力、通气量、称重、补料速率等工艺参数应可实时显示。</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9F244FB">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9A56191">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08293E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7AC782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报警画面中报警摘要显示如下信息：报警名称、报警内容、报警日期、报警时间、确认按钮。报警功能标签根据严重程度被赋予不同的报警级别。</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9F036A6">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E042721">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931C758">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6468DF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采用上位机+PLC控制，现场设置操作面板，便于现场操作。</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D79B75C">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7F92443">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1B40498">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CBEC6E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PLC和人机界面程序备份烧录在CD上，当PLC程序或人机界面损坏时，能用此光盘由用户单独完成安装，还原到初始时的状态。</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3926DAF">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423D5C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404994D">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4AF122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输入输出模块可以完成现场模拟量的采集，并有不少于20%的冗余。阀岛点位预留10%。</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EFE8083">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12763FF3">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0974E7E">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CDBFBC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控制柜内部件应贴有标签及警示标识，并与电路图保持一致。电缆应有相应标签，并与电路图一致。仪表应有相应标签，并与施工图一致。电气控制箱及其他电气设备</w:t>
            </w:r>
            <w:r>
              <w:rPr>
                <w:rFonts w:hint="eastAsia" w:ascii="微软雅黑" w:hAnsi="微软雅黑" w:eastAsia="微软雅黑" w:cs="微软雅黑"/>
                <w:color w:val="000000"/>
                <w:szCs w:val="21"/>
                <w:lang w:eastAsia="zh-CN"/>
              </w:rPr>
              <w:t>必需</w:t>
            </w:r>
            <w:r>
              <w:rPr>
                <w:rFonts w:hint="eastAsia" w:ascii="微软雅黑" w:hAnsi="微软雅黑" w:eastAsia="微软雅黑" w:cs="微软雅黑"/>
                <w:color w:val="000000"/>
                <w:szCs w:val="21"/>
              </w:rPr>
              <w:t>可靠接地。</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D9053E9">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598FB9D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9737D8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6E7FAA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系统调试正常后供应商提供该系统的组态工程包以及系统程序备份各1套，以光盘形式提交。</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3C538DC">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EF95EA5">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FEA1D3D">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31E9DE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曲线显示包括温度、pH、溶氧、转速、罐压、通气量、补料量和速度、补料余量等。用不同颜色显示设置和实时状态。曲线可以任意缩放。</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C22E7B3">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期望</w:t>
            </w:r>
          </w:p>
        </w:tc>
      </w:tr>
      <w:tr w14:paraId="44CDF66B">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48895EE">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80808B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在产品的整个保留期内，</w:t>
            </w:r>
            <w:r>
              <w:rPr>
                <w:rFonts w:hint="eastAsia" w:ascii="微软雅黑" w:hAnsi="微软雅黑" w:eastAsia="微软雅黑" w:cs="微软雅黑"/>
                <w:color w:val="000000"/>
                <w:szCs w:val="21"/>
                <w:lang w:eastAsia="zh-CN"/>
              </w:rPr>
              <w:t>必需</w:t>
            </w:r>
            <w:r>
              <w:rPr>
                <w:rFonts w:hint="eastAsia" w:ascii="微软雅黑" w:hAnsi="微软雅黑" w:eastAsia="微软雅黑" w:cs="微软雅黑"/>
                <w:color w:val="000000"/>
                <w:szCs w:val="21"/>
              </w:rPr>
              <w:t>能保存和取出操作记录及其等同的数据记录。</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6774CAC">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3B9C1F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8CFC82C">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C76071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可设立独立账户，各账户初次登陆需修改密码，用户</w:t>
            </w:r>
            <w:r>
              <w:rPr>
                <w:rFonts w:hint="eastAsia" w:ascii="微软雅黑" w:hAnsi="微软雅黑" w:eastAsia="微软雅黑" w:cs="微软雅黑"/>
                <w:color w:val="000000"/>
                <w:szCs w:val="21"/>
                <w:lang w:eastAsia="zh-CN"/>
              </w:rPr>
              <w:t>必需</w:t>
            </w:r>
            <w:r>
              <w:rPr>
                <w:rFonts w:hint="eastAsia" w:ascii="微软雅黑" w:hAnsi="微软雅黑" w:eastAsia="微软雅黑" w:cs="微软雅黑"/>
                <w:color w:val="000000"/>
                <w:szCs w:val="21"/>
              </w:rPr>
              <w:t>使用登录名和密码在操作屏幕上登录操作，至少设置三级权限等级。密码</w:t>
            </w:r>
            <w:r>
              <w:rPr>
                <w:rFonts w:hint="eastAsia" w:ascii="微软雅黑" w:hAnsi="微软雅黑" w:eastAsia="微软雅黑" w:cs="微软雅黑"/>
                <w:color w:val="000000"/>
                <w:szCs w:val="21"/>
                <w:lang w:eastAsia="zh-CN"/>
              </w:rPr>
              <w:t>必需</w:t>
            </w:r>
            <w:r>
              <w:rPr>
                <w:rFonts w:hint="eastAsia" w:ascii="微软雅黑" w:hAnsi="微软雅黑" w:eastAsia="微软雅黑" w:cs="微软雅黑"/>
                <w:color w:val="000000"/>
                <w:szCs w:val="21"/>
              </w:rPr>
              <w:t>由数字和字母组成，并且其长度不少于六位。</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3BF8318">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期望</w:t>
            </w:r>
          </w:p>
        </w:tc>
      </w:tr>
      <w:tr w14:paraId="26CDDE6D">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4A328A8">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7E6EBC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每个用户等级拥有相应的可设置权限，用于使用屏幕数据或修改参数。各个等级的权限应仅由系统管理员设置。</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EC3EC92">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期望</w:t>
            </w:r>
          </w:p>
        </w:tc>
      </w:tr>
      <w:tr w14:paraId="0EF03130">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A96C057">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AE9033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配置主要工艺参数的数据采集和储存系统，保证数据不可更改。</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549669F">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44FE089F">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6965EE9">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261EBA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系统具备过程记录仪，能记录设备的参数更改等操作。系统应能够现场控制，并提供远端信号输出接口，开放通信协议，能够与整条生产线的SCADA系统进行对接。</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721A05E">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4BD52326">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B9ADD7B">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69C534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系统可自同步连接设备的时钟，后续可接入其他厂商提供的外部设备。</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2532AFE">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7160DDF">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7244BBB">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732A10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动力恢复重新启动后，各项设置参数应与断电前所设置一致，不能恢复出厂设置。在动力故障时，系统应能进入安全状态；在动力恢复后，在没有操作人员及通信连接装置的介入，则不重新启动。设备在断电后能自动保存工艺参数和过程参数；设备应有紧急停止开关，能够根据需求进行系统的紧急停止。</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6417689">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B776670">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nil"/>
              <w:bottom w:val="single" w:color="auto" w:sz="4" w:space="0"/>
              <w:right w:val="nil"/>
              <w:tl2br w:val="nil"/>
              <w:tr2bl w:val="nil"/>
            </w:tcBorders>
          </w:tcPr>
          <w:p w14:paraId="06879EE9">
            <w:pPr>
              <w:numPr>
                <w:ilvl w:val="2"/>
                <w:numId w:val="4"/>
              </w:numPr>
              <w:spacing w:line="400" w:lineRule="exact"/>
              <w:outlineLvl w:val="1"/>
              <w:rPr>
                <w:rFonts w:hint="eastAsia" w:ascii="微软雅黑" w:hAnsi="微软雅黑" w:eastAsia="微软雅黑" w:cs="微软雅黑"/>
                <w:b/>
                <w:szCs w:val="21"/>
              </w:rPr>
            </w:pPr>
            <w:r>
              <w:rPr>
                <w:rFonts w:hint="eastAsia" w:ascii="微软雅黑" w:hAnsi="微软雅黑" w:eastAsia="微软雅黑" w:cs="微软雅黑"/>
                <w:b/>
                <w:szCs w:val="21"/>
              </w:rPr>
              <w:t xml:space="preserve"> </w:t>
            </w:r>
            <w:bookmarkStart w:id="16" w:name="_Toc12547"/>
            <w:r>
              <w:rPr>
                <w:rFonts w:hint="eastAsia" w:ascii="微软雅黑" w:hAnsi="微软雅黑" w:eastAsia="微软雅黑" w:cs="微软雅黑"/>
                <w:b/>
                <w:szCs w:val="21"/>
              </w:rPr>
              <w:t>不锈钢操作平台</w:t>
            </w:r>
            <w:bookmarkEnd w:id="16"/>
          </w:p>
        </w:tc>
      </w:tr>
      <w:tr w14:paraId="69719C4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5322E968">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3A13B286">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szCs w:val="21"/>
              </w:rPr>
              <w:t>要求描述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29D9290C">
            <w:pPr>
              <w:spacing w:line="400" w:lineRule="exact"/>
              <w:jc w:val="center"/>
              <w:rPr>
                <w:rFonts w:hint="eastAsia" w:ascii="微软雅黑" w:hAnsi="微软雅黑" w:eastAsia="微软雅黑" w:cs="微软雅黑"/>
                <w:color w:val="000000"/>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18CC6020">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508292C">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04281B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平台及平台楼梯的骨架结构采用304不锈钢方管，护栏、扶手使用304不锈钢圆管，平台铺面、楼梯踏步板采用不低于3mm的人字花纹板制作，平台系统符合人体工学，不仅要满足罐体、阀组系统的检修和操作等，而且要安全、美观。平台承重不低于200Kg/m²。</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5EAB040">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5ED836D8">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12A200A">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DE8787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可移动平台需要配带锁万向脚轮，推、停等使用方便、安全。</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71C15A9">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4908A2D">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nil"/>
              <w:bottom w:val="single" w:color="auto" w:sz="4" w:space="0"/>
              <w:right w:val="nil"/>
              <w:tl2br w:val="nil"/>
              <w:tr2bl w:val="nil"/>
            </w:tcBorders>
          </w:tcPr>
          <w:p w14:paraId="26859114">
            <w:pPr>
              <w:numPr>
                <w:ilvl w:val="2"/>
                <w:numId w:val="4"/>
              </w:numPr>
              <w:spacing w:line="400" w:lineRule="exact"/>
              <w:outlineLvl w:val="1"/>
              <w:rPr>
                <w:rFonts w:hint="eastAsia" w:ascii="微软雅黑" w:hAnsi="微软雅黑" w:eastAsia="微软雅黑" w:cs="微软雅黑"/>
                <w:b/>
                <w:szCs w:val="21"/>
              </w:rPr>
            </w:pPr>
            <w:bookmarkStart w:id="17" w:name="_Toc23206"/>
            <w:r>
              <w:rPr>
                <w:rFonts w:hint="eastAsia" w:ascii="微软雅黑" w:hAnsi="微软雅黑" w:eastAsia="微软雅黑" w:cs="微软雅黑"/>
                <w:b/>
                <w:szCs w:val="21"/>
              </w:rPr>
              <w:t>物料升降机</w:t>
            </w:r>
            <w:bookmarkEnd w:id="17"/>
          </w:p>
        </w:tc>
      </w:tr>
      <w:tr w14:paraId="6782D23E">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39697AD6">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4B45176D">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1DA9DB0D">
            <w:pPr>
              <w:spacing w:line="40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019DC99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E142A14">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4C4715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szCs w:val="21"/>
              </w:rPr>
              <w:t>材质：304不锈钢，放置钢平台处。可以提升300KG物料</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0EF0CC4">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38A82F59">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6F40867">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B3A6E4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szCs w:val="21"/>
              </w:rPr>
              <w:t>控制驱动部分应该密闭处理</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E571848">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color w:val="000000"/>
                <w:szCs w:val="21"/>
              </w:rPr>
              <w:t>必需</w:t>
            </w:r>
          </w:p>
        </w:tc>
      </w:tr>
      <w:tr w14:paraId="4DA7D7FC">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nil"/>
              <w:bottom w:val="single" w:color="auto" w:sz="4" w:space="0"/>
              <w:right w:val="nil"/>
              <w:tl2br w:val="nil"/>
              <w:tr2bl w:val="nil"/>
            </w:tcBorders>
          </w:tcPr>
          <w:p w14:paraId="22ADB156">
            <w:pPr>
              <w:numPr>
                <w:ilvl w:val="0"/>
                <w:numId w:val="4"/>
              </w:numPr>
              <w:spacing w:line="400" w:lineRule="exact"/>
              <w:ind w:left="1106" w:hanging="1106"/>
              <w:outlineLvl w:val="0"/>
              <w:rPr>
                <w:rFonts w:hint="eastAsia" w:ascii="微软雅黑" w:hAnsi="微软雅黑" w:eastAsia="微软雅黑" w:cs="微软雅黑"/>
                <w:b/>
                <w:szCs w:val="21"/>
              </w:rPr>
            </w:pPr>
            <w:r>
              <w:rPr>
                <w:rFonts w:hint="eastAsia" w:ascii="微软雅黑" w:hAnsi="微软雅黑" w:eastAsia="微软雅黑" w:cs="微软雅黑"/>
                <w:b/>
                <w:szCs w:val="21"/>
              </w:rPr>
              <w:t xml:space="preserve"> </w:t>
            </w:r>
            <w:bookmarkStart w:id="18" w:name="_Toc31541"/>
            <w:r>
              <w:rPr>
                <w:rFonts w:hint="eastAsia" w:ascii="微软雅黑" w:hAnsi="微软雅黑" w:eastAsia="微软雅黑" w:cs="微软雅黑"/>
                <w:b/>
                <w:szCs w:val="21"/>
              </w:rPr>
              <w:t>管道与公用工程需求</w:t>
            </w:r>
            <w:bookmarkEnd w:id="18"/>
          </w:p>
        </w:tc>
      </w:tr>
      <w:tr w14:paraId="2F462D4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2B81B6A3">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34E29120">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szCs w:val="21"/>
              </w:rPr>
              <w:t>要求描述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6AB25AC8">
            <w:pPr>
              <w:spacing w:line="400" w:lineRule="exact"/>
              <w:jc w:val="center"/>
              <w:rPr>
                <w:rFonts w:hint="eastAsia" w:ascii="微软雅黑" w:hAnsi="微软雅黑" w:eastAsia="微软雅黑" w:cs="微软雅黑"/>
                <w:color w:val="000000"/>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0F4983B1">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FA07B9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522200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提供所有管路的材质证书；罐及管道的酸洗钝化不能对其接触的不锈钢材质造成破坏；酸洗、钝化的记录文件内容一般应包括：清洗和钝化程序，程序中应写明清洗剂、清洗温度和时间、钝化液、钝化温度和时间。</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4AF396D">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508A2570">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703947C">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E9F9F7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整个管道系统设计上应考虑相应的坡度，关键管道不低于1%，非关键管道不低于0.5%。设置最低点，保证能够将系统中的存液完全排空。</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FC3711F">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6279AE0">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14040B4">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89585F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处于洁净区内的蒸汽管道、冷媒水管道表面应覆保温材料，保温材料应无毒无害同时表面覆304不锈钢皮。</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504FCC7">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048E73A">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1580227">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C50208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与物料接触阀门均采用符合国家/行业标准的卫生型隔膜阀；阀门安装的角度应按照阀门供应商的建议安装，阀门的布置</w:t>
            </w:r>
            <w:r>
              <w:rPr>
                <w:rFonts w:hint="eastAsia" w:ascii="微软雅黑" w:hAnsi="微软雅黑" w:eastAsia="微软雅黑" w:cs="微软雅黑"/>
                <w:color w:val="000000"/>
                <w:szCs w:val="21"/>
                <w:lang w:eastAsia="zh-CN"/>
              </w:rPr>
              <w:t>必需</w:t>
            </w:r>
            <w:r>
              <w:rPr>
                <w:rFonts w:hint="eastAsia" w:ascii="微软雅黑" w:hAnsi="微软雅黑" w:eastAsia="微软雅黑" w:cs="微软雅黑"/>
                <w:color w:val="000000"/>
                <w:szCs w:val="21"/>
              </w:rPr>
              <w:t>保证死角不超过连接管道的3D；垫圈及膜片、密封圈采用EPDM或PTFE等符合FDA要求的材质，并提供证书。</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BF4832D">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6B772445">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AAB048B">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C125968">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管道采用3A标准的卫生级管件，与料液直接接触的选用316L不锈钢洁净管道，抛光度Ra≤0.6μm。</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A0BD661">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6C3F3F4C">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2726F3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B40D91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管路支架部分优先采用304不锈钢标准件，如无标准件需现场制作，应采用304不锈钢方通进行制作，表面需拉丝处理，保持整体统一美观。</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6489F68">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42937AE5">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2418139">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BA300A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管道、阀门、仪器仪表等盲管的安装应符合3D原则；零部件和外购件均应有识别编号，并提供可追溯的记录文件；尽量使用焊接的形式连接，其次是卡箍连接。</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2BD91A8">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49D652CC">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517E42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B95638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所有设备内部的焊接</w:t>
            </w:r>
            <w:r>
              <w:rPr>
                <w:rFonts w:hint="eastAsia" w:ascii="微软雅黑" w:hAnsi="微软雅黑" w:eastAsia="微软雅黑" w:cs="微软雅黑"/>
                <w:color w:val="000000"/>
                <w:szCs w:val="21"/>
                <w:lang w:eastAsia="zh-CN"/>
              </w:rPr>
              <w:t>必需</w:t>
            </w:r>
            <w:r>
              <w:rPr>
                <w:rFonts w:hint="eastAsia" w:ascii="微软雅黑" w:hAnsi="微软雅黑" w:eastAsia="微软雅黑" w:cs="微软雅黑"/>
                <w:color w:val="000000"/>
                <w:szCs w:val="21"/>
              </w:rPr>
              <w:t>抛光，其它的焊接至少经过仔细的打磨和全面的清洁。</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C3B83CA">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95EF24E">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718594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8D0E07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管道焊接完成后应进行相应的压力测试，试验压力一般为运行压力的1.5倍及以上。</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DE9497C">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80A8B25">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3478696">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93D47D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所有的管道应有相应的标识与P&amp;ID工艺流程图一一对应，并标明其内容物、流向等标识，标识应清晰、整齐，位于方便观察的位置。</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B39183A">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63AED32">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61D0837">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8096BE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对于属于压力管道的焊接，除需持有相关证件外，还需收集整理相关施工资料进行压力管道的报建。</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281F15E">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CA466B6">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nil"/>
              <w:bottom w:val="nil"/>
              <w:right w:val="nil"/>
              <w:tl2br w:val="nil"/>
              <w:tr2bl w:val="nil"/>
            </w:tcBorders>
          </w:tcPr>
          <w:p w14:paraId="5D399BE3">
            <w:pPr>
              <w:numPr>
                <w:ilvl w:val="0"/>
                <w:numId w:val="4"/>
              </w:numPr>
              <w:spacing w:line="400" w:lineRule="exact"/>
              <w:ind w:left="1106" w:hanging="1106"/>
              <w:outlineLvl w:val="0"/>
              <w:rPr>
                <w:rFonts w:hint="eastAsia" w:ascii="微软雅黑" w:hAnsi="微软雅黑" w:eastAsia="微软雅黑" w:cs="微软雅黑"/>
                <w:b/>
                <w:szCs w:val="21"/>
              </w:rPr>
            </w:pPr>
            <w:r>
              <w:rPr>
                <w:rFonts w:hint="eastAsia" w:ascii="微软雅黑" w:hAnsi="微软雅黑" w:eastAsia="微软雅黑" w:cs="微软雅黑"/>
                <w:b/>
                <w:szCs w:val="21"/>
              </w:rPr>
              <w:t xml:space="preserve"> </w:t>
            </w:r>
            <w:bookmarkStart w:id="19" w:name="_Toc5779"/>
            <w:r>
              <w:rPr>
                <w:rFonts w:hint="eastAsia" w:ascii="微软雅黑" w:hAnsi="微软雅黑" w:eastAsia="微软雅黑" w:cs="微软雅黑"/>
                <w:b/>
                <w:szCs w:val="21"/>
              </w:rPr>
              <w:t>文件与验证需求</w:t>
            </w:r>
            <w:bookmarkEnd w:id="19"/>
          </w:p>
        </w:tc>
      </w:tr>
      <w:tr w14:paraId="7229BA60">
        <w:tblPrEx>
          <w:tblCellMar>
            <w:top w:w="0" w:type="dxa"/>
            <w:left w:w="108" w:type="dxa"/>
            <w:bottom w:w="0" w:type="dxa"/>
            <w:right w:w="108" w:type="dxa"/>
          </w:tblCellMar>
        </w:tblPrEx>
        <w:trPr>
          <w:trHeight w:val="397" w:hRule="atLeast"/>
          <w:jc w:val="center"/>
        </w:trPr>
        <w:tc>
          <w:tcPr>
            <w:tcW w:w="9481" w:type="dxa"/>
            <w:gridSpan w:val="8"/>
            <w:tcBorders>
              <w:top w:val="nil"/>
              <w:left w:val="nil"/>
              <w:bottom w:val="single" w:color="auto" w:sz="4" w:space="0"/>
              <w:right w:val="nil"/>
              <w:tl2br w:val="nil"/>
              <w:tr2bl w:val="nil"/>
            </w:tcBorders>
          </w:tcPr>
          <w:p w14:paraId="7F98780C">
            <w:pPr>
              <w:numPr>
                <w:ilvl w:val="1"/>
                <w:numId w:val="4"/>
              </w:numPr>
              <w:spacing w:line="400" w:lineRule="exact"/>
              <w:ind w:left="567" w:leftChars="0" w:hanging="567" w:firstLineChars="0"/>
              <w:outlineLvl w:val="0"/>
              <w:rPr>
                <w:rFonts w:hint="eastAsia" w:ascii="微软雅黑" w:hAnsi="微软雅黑" w:eastAsia="微软雅黑" w:cs="微软雅黑"/>
                <w:b/>
                <w:color w:val="000000"/>
                <w:szCs w:val="21"/>
              </w:rPr>
            </w:pPr>
            <w:bookmarkStart w:id="20" w:name="_Toc3334"/>
            <w:r>
              <w:rPr>
                <w:rFonts w:hint="eastAsia" w:ascii="微软雅黑" w:hAnsi="微软雅黑" w:eastAsia="微软雅黑" w:cs="微软雅黑"/>
                <w:b/>
                <w:color w:val="000000"/>
                <w:szCs w:val="21"/>
              </w:rPr>
              <w:t>验收测试</w:t>
            </w:r>
            <w:bookmarkEnd w:id="20"/>
          </w:p>
        </w:tc>
      </w:tr>
      <w:tr w14:paraId="371A846F">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24A0F896">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2F22C217">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szCs w:val="21"/>
              </w:rPr>
              <w:t>要求描述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531E0FCE">
            <w:pPr>
              <w:spacing w:line="400" w:lineRule="exact"/>
              <w:jc w:val="center"/>
              <w:rPr>
                <w:rFonts w:hint="eastAsia" w:ascii="微软雅黑" w:hAnsi="微软雅黑" w:eastAsia="微软雅黑" w:cs="微软雅黑"/>
                <w:color w:val="000000"/>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3FFD5051">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D074086">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D67B8F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供应商应起草符合本URS规定的详细的FAT测试内容，明确测试方法；该文件要得到用户批准后方可实施。FAT的实施由供应商和用户共同完成。</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5D533CD">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214DAA9">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B81A90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57E556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供应商在进行FAT前，要提前确认好测试时所需的水、电、汽、气等公用工程及其它必要的协助；FAT方案经批准后，制造商在设备进行FAT测试前应提前通知用户，由用户派员到生产厂家现场共同按照批准的FAT进行现场测试。</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FFEC72F">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8BF4248">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181EACE">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B1FBA2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SAT：供应商应起草符合本URS规定的详细的SAT测试内容，明确测试方法；该文件要得到用户批准后方可实施；SAT的实施由供应商和用户共同完成。</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F5C54FE">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60A7BA4E">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single" w:color="auto" w:sz="4" w:space="0"/>
              <w:bottom w:val="single" w:color="auto" w:sz="4" w:space="0"/>
              <w:right w:val="single" w:color="auto" w:sz="4" w:space="0"/>
              <w:tl2br w:val="nil"/>
              <w:tr2bl w:val="nil"/>
            </w:tcBorders>
          </w:tcPr>
          <w:p w14:paraId="585122B3">
            <w:pPr>
              <w:numPr>
                <w:ilvl w:val="1"/>
                <w:numId w:val="4"/>
              </w:numPr>
              <w:spacing w:line="400" w:lineRule="exact"/>
              <w:ind w:left="567" w:leftChars="0" w:hanging="567" w:firstLineChars="0"/>
              <w:outlineLvl w:val="0"/>
              <w:rPr>
                <w:rFonts w:hint="eastAsia" w:ascii="微软雅黑" w:hAnsi="微软雅黑" w:eastAsia="微软雅黑" w:cs="微软雅黑"/>
                <w:b/>
                <w:color w:val="000000"/>
                <w:szCs w:val="21"/>
              </w:rPr>
            </w:pPr>
            <w:bookmarkStart w:id="21" w:name="_Toc20729"/>
            <w:r>
              <w:rPr>
                <w:rFonts w:hint="eastAsia" w:ascii="微软雅黑" w:hAnsi="微软雅黑" w:eastAsia="微软雅黑" w:cs="微软雅黑"/>
                <w:b/>
                <w:color w:val="000000"/>
                <w:szCs w:val="21"/>
              </w:rPr>
              <w:t>文件交付</w:t>
            </w:r>
            <w:bookmarkEnd w:id="21"/>
          </w:p>
        </w:tc>
      </w:tr>
      <w:tr w14:paraId="1224B2A8">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761336DF">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379928C0">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szCs w:val="21"/>
              </w:rPr>
              <w:t>要求描述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203A6E0D">
            <w:pPr>
              <w:spacing w:line="400" w:lineRule="exact"/>
              <w:jc w:val="center"/>
              <w:rPr>
                <w:rFonts w:hint="eastAsia" w:ascii="微软雅黑" w:hAnsi="微软雅黑" w:eastAsia="微软雅黑" w:cs="微软雅黑"/>
                <w:color w:val="000000"/>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06EA04C5">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B76CCC7">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7D0E11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文件是指包括设计文件、图纸、验证文件、操作手册等整个生命周期相关的纸质、电子版文档；供应商提供的文件和图纸应达到无需卖方帮助用户即可阅读、理解、安装、启动、维护维修的深度。</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CDEE003">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EEDD12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3422BE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9E8A5A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所有原材料、零部件、设备、电气及控制系统都要保留原始资料，并且</w:t>
            </w:r>
            <w:r>
              <w:rPr>
                <w:rFonts w:hint="eastAsia" w:ascii="微软雅黑" w:hAnsi="微软雅黑" w:eastAsia="微软雅黑" w:cs="微软雅黑"/>
                <w:color w:val="000000"/>
                <w:szCs w:val="21"/>
                <w:lang w:eastAsia="zh-CN"/>
              </w:rPr>
              <w:t>必需</w:t>
            </w:r>
            <w:r>
              <w:rPr>
                <w:rFonts w:hint="eastAsia" w:ascii="微软雅黑" w:hAnsi="微软雅黑" w:eastAsia="微软雅黑" w:cs="微软雅黑"/>
                <w:color w:val="000000"/>
                <w:szCs w:val="21"/>
              </w:rPr>
              <w:t>经过检查并形成文件，确保其具有可追溯性。所有文件</w:t>
            </w:r>
            <w:r>
              <w:rPr>
                <w:rFonts w:hint="eastAsia" w:ascii="微软雅黑" w:hAnsi="微软雅黑" w:eastAsia="微软雅黑" w:cs="微软雅黑"/>
                <w:color w:val="000000"/>
                <w:szCs w:val="21"/>
                <w:lang w:eastAsia="zh-CN"/>
              </w:rPr>
              <w:t>必需</w:t>
            </w:r>
            <w:r>
              <w:rPr>
                <w:rFonts w:hint="eastAsia" w:ascii="微软雅黑" w:hAnsi="微软雅黑" w:eastAsia="微软雅黑" w:cs="微软雅黑"/>
                <w:color w:val="000000"/>
                <w:szCs w:val="21"/>
              </w:rPr>
              <w:t>同时提供2套书面文件和3套电子版。</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9F566FC">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9721D3C">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F8BA80A">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8BC8F8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纲领性文件：文件检索目录、QPP（项目质量计划）、VP（验证计划）。</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70EF94C">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170D00BE">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57BA1A7">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44BA95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描述文件：FS（功能说明）、HDS（硬件设计说明）、SDS（软件设计说明）。</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53752A5">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847FBD2">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85123E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7702254">
            <w:pPr>
              <w:rPr>
                <w:rFonts w:hint="eastAsia" w:ascii="微软雅黑" w:hAnsi="微软雅黑" w:eastAsia="微软雅黑" w:cs="微软雅黑"/>
                <w:color w:val="000000"/>
                <w:szCs w:val="21"/>
              </w:rPr>
            </w:pPr>
            <w:r>
              <w:rPr>
                <w:rFonts w:hint="eastAsia" w:ascii="微软雅黑" w:hAnsi="微软雅黑" w:eastAsia="微软雅黑"/>
                <w:color w:val="000000"/>
                <w:szCs w:val="21"/>
              </w:rPr>
              <w:t>验证文件：FAT（工厂验收测试）、SAT（现场验收测试）、IQ（安装确认）、OQ（运行确认）。</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571BE70">
            <w:pPr>
              <w:jc w:val="center"/>
              <w:rPr>
                <w:rFonts w:hint="eastAsia" w:ascii="微软雅黑" w:hAnsi="微软雅黑" w:eastAsia="微软雅黑" w:cs="微软雅黑"/>
                <w:color w:val="000000"/>
                <w:szCs w:val="21"/>
              </w:rPr>
            </w:pPr>
            <w:r>
              <w:rPr>
                <w:rFonts w:hint="eastAsia" w:ascii="微软雅黑" w:hAnsi="微软雅黑" w:eastAsia="微软雅黑"/>
                <w:color w:val="000000"/>
                <w:sz w:val="18"/>
              </w:rPr>
              <w:t>必需</w:t>
            </w:r>
          </w:p>
        </w:tc>
      </w:tr>
      <w:tr w14:paraId="115A1704">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005DC8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6D401F5">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图纸：PID图、房间平面布局图、罐体图、安装图（至少包括设备外形尺寸、公用工程接管尺寸、重量负荷）、电气图</w:t>
            </w:r>
            <w:r>
              <w:rPr>
                <w:rFonts w:hint="eastAsia" w:ascii="微软雅黑" w:hAnsi="微软雅黑" w:eastAsia="微软雅黑"/>
                <w:color w:val="000000"/>
                <w:szCs w:val="21"/>
              </w:rPr>
              <w:t>、整装设备三维模型</w:t>
            </w:r>
            <w:r>
              <w:rPr>
                <w:rFonts w:hint="eastAsia" w:ascii="微软雅黑" w:hAnsi="微软雅黑" w:eastAsia="微软雅黑" w:cs="微软雅黑"/>
                <w:color w:val="000000"/>
                <w:szCs w:val="21"/>
              </w:rPr>
              <w:t>。</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1551362">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7F8A371">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EA6D8B9">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661438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清单：机械部件清单、电器部件清单、仪器仪表清单、IO清单、所有易损件清单（备品备件清单）。</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54E4420">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1F166F55">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418E80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F72647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证明性文件：仪表校验证书、所有与洁净介质接触的材质证明、抛光证明、所有外购件的合格证或质量证明。</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9CF2A30">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DF7A4B1">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878EFD9">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425D08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焊接文件：焊接轴测图、焊样记录、焊机焊样报告、实时的焊接记录、实时焊接打印报告、焊缝内窥镜录像、焊接检查报告、焊工资质、氩气质量证明。</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9081565">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1BDFECED">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B9B1864">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9C1E9F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测试文件：VIT供应商内部测试报告、FAT工厂验收测试方案、SAT现场验收测试方案、压力试验方案与报告、酸洗钝化方案与报告、管道坡度检查方案与报告、阀门角度检查方案与报告。</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F0A772C">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B085F7E">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6C82576">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497605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使用手册：系统操作手册、维修保养手册、所有外购部件说明书、按照工艺要求设置过所有工艺参数的控制软件的备份光盘。</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2154C13">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CDA5AFF">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nil"/>
              <w:bottom w:val="single" w:color="auto" w:sz="4" w:space="0"/>
              <w:right w:val="nil"/>
              <w:tl2br w:val="nil"/>
              <w:tr2bl w:val="nil"/>
            </w:tcBorders>
          </w:tcPr>
          <w:p w14:paraId="7EC1520E">
            <w:pPr>
              <w:numPr>
                <w:ilvl w:val="0"/>
                <w:numId w:val="4"/>
              </w:numPr>
              <w:spacing w:line="400" w:lineRule="exact"/>
              <w:ind w:left="1106" w:hanging="1106"/>
              <w:outlineLvl w:val="0"/>
              <w:rPr>
                <w:rFonts w:hint="eastAsia" w:ascii="微软雅黑" w:hAnsi="微软雅黑" w:eastAsia="微软雅黑" w:cs="微软雅黑"/>
                <w:b/>
                <w:szCs w:val="21"/>
              </w:rPr>
            </w:pPr>
            <w:bookmarkStart w:id="22" w:name="_Toc19559"/>
            <w:r>
              <w:rPr>
                <w:rFonts w:hint="eastAsia" w:ascii="微软雅黑" w:hAnsi="微软雅黑" w:eastAsia="微软雅黑" w:cs="微软雅黑"/>
                <w:b/>
                <w:szCs w:val="21"/>
              </w:rPr>
              <w:t>包装运输与安装调试</w:t>
            </w:r>
            <w:bookmarkEnd w:id="22"/>
          </w:p>
        </w:tc>
      </w:tr>
      <w:tr w14:paraId="7432B68A">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31146E06">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50298C8F">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szCs w:val="21"/>
              </w:rPr>
              <w:t>要求描述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1F4E1C1B">
            <w:pPr>
              <w:spacing w:line="400" w:lineRule="exact"/>
              <w:jc w:val="center"/>
              <w:rPr>
                <w:rFonts w:hint="eastAsia" w:ascii="微软雅黑" w:hAnsi="微软雅黑" w:eastAsia="微软雅黑" w:cs="微软雅黑"/>
                <w:color w:val="000000"/>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65CE6B2A">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7A98845">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CC0D47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运输至用户指定工厂安装，运输过程导致系统损坏责任由乙方承担。</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0737E40">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791368A">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E4DDA58">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EFCD27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包装满足运输和装卸要求，防潮湿、防磕碰、防振动，由于包装不良而造成的任何锈损，乙方承担全部损失和费用。</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D74F07C">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F750868">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46570A4">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ECC6400">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提供详细的装箱清单，并与装箱内容一致。</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096A0C8">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5A30940">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D805602">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C92D63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供方负责将设备运送至用户场地，</w:t>
            </w:r>
            <w:r>
              <w:rPr>
                <w:rFonts w:hint="eastAsia" w:ascii="微软雅黑" w:hAnsi="微软雅黑" w:eastAsia="微软雅黑"/>
                <w:color w:val="000000"/>
                <w:szCs w:val="21"/>
              </w:rPr>
              <w:t>负责设备吊装卸货</w:t>
            </w:r>
            <w:r>
              <w:rPr>
                <w:rFonts w:hint="eastAsia" w:ascii="微软雅黑" w:hAnsi="微软雅黑" w:eastAsia="微软雅黑"/>
                <w:color w:val="000000"/>
                <w:sz w:val="18"/>
              </w:rPr>
              <w:t>，</w:t>
            </w:r>
            <w:r>
              <w:rPr>
                <w:rFonts w:hint="eastAsia" w:ascii="微软雅黑" w:hAnsi="微软雅黑" w:eastAsia="微软雅黑" w:cs="微软雅黑"/>
                <w:color w:val="000000"/>
                <w:szCs w:val="21"/>
              </w:rPr>
              <w:t>并保证其包装外观完整，设备完好。</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1697166">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4273FA1E">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99CBE2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74E43C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供方</w:t>
            </w:r>
            <w:r>
              <w:rPr>
                <w:rFonts w:hint="eastAsia" w:ascii="微软雅黑" w:hAnsi="微软雅黑" w:eastAsia="微软雅黑"/>
                <w:color w:val="000000"/>
                <w:szCs w:val="21"/>
                <w:lang w:eastAsia="zh-CN"/>
              </w:rPr>
              <w:t>必需</w:t>
            </w:r>
            <w:r>
              <w:rPr>
                <w:rFonts w:hint="eastAsia" w:ascii="微软雅黑" w:hAnsi="微软雅黑" w:eastAsia="微软雅黑"/>
                <w:color w:val="000000"/>
                <w:szCs w:val="21"/>
              </w:rPr>
              <w:t>完成设备安装及调试</w:t>
            </w:r>
            <w:r>
              <w:rPr>
                <w:rFonts w:hint="eastAsia" w:ascii="微软雅黑" w:hAnsi="微软雅黑" w:eastAsia="微软雅黑" w:cs="微软雅黑"/>
                <w:color w:val="000000"/>
                <w:szCs w:val="21"/>
              </w:rPr>
              <w:t>，包括及时提供文件资料，派人员进行设备找平、固定、部件组装、电气接线/配管等工作，所配电缆长度符合现场设备摆置，</w:t>
            </w:r>
            <w:r>
              <w:rPr>
                <w:rFonts w:hint="eastAsia" w:ascii="微软雅黑" w:hAnsi="微软雅黑" w:eastAsia="微软雅黑" w:cs="微软雅黑"/>
                <w:color w:val="000000"/>
                <w:szCs w:val="21"/>
                <w:lang w:eastAsia="zh-CN"/>
              </w:rPr>
              <w:t>必需</w:t>
            </w:r>
            <w:r>
              <w:rPr>
                <w:rFonts w:hint="eastAsia" w:ascii="微软雅黑" w:hAnsi="微软雅黑" w:eastAsia="微软雅黑" w:cs="微软雅黑"/>
                <w:color w:val="000000"/>
                <w:szCs w:val="21"/>
              </w:rPr>
              <w:t>做到连接紧固可靠，杜绝跑、冒、滴、漏现象。</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00242CF">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597689D">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CA712DD">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0C7068D">
            <w:pPr>
              <w:spacing w:line="400" w:lineRule="exact"/>
              <w:rPr>
                <w:rFonts w:hint="eastAsia" w:ascii="微软雅黑" w:hAnsi="微软雅黑" w:eastAsia="微软雅黑"/>
                <w:color w:val="000000"/>
                <w:szCs w:val="21"/>
              </w:rPr>
            </w:pPr>
            <w:r>
              <w:rPr>
                <w:rFonts w:hint="eastAsia" w:ascii="微软雅黑" w:hAnsi="微软雅黑" w:eastAsia="微软雅黑"/>
                <w:color w:val="000000"/>
                <w:szCs w:val="21"/>
              </w:rPr>
              <w:t>供方完成设备与公用介质管道、下排管道、尾气管道等对接。</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D789FEE">
            <w:pPr>
              <w:spacing w:line="400" w:lineRule="exact"/>
              <w:jc w:val="left"/>
              <w:rPr>
                <w:rFonts w:hint="eastAsia" w:ascii="微软雅黑" w:hAnsi="微软雅黑" w:eastAsia="微软雅黑"/>
                <w:color w:val="000000"/>
                <w:szCs w:val="21"/>
              </w:rPr>
            </w:pPr>
            <w:r>
              <w:rPr>
                <w:rFonts w:hint="eastAsia" w:ascii="微软雅黑" w:hAnsi="微软雅黑" w:eastAsia="微软雅黑"/>
                <w:color w:val="000000"/>
                <w:szCs w:val="21"/>
              </w:rPr>
              <w:t>必需</w:t>
            </w:r>
          </w:p>
        </w:tc>
      </w:tr>
      <w:tr w14:paraId="4A8269A6">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40402EB">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8B59C52">
            <w:pPr>
              <w:spacing w:line="400" w:lineRule="exact"/>
              <w:rPr>
                <w:rFonts w:hint="eastAsia" w:ascii="微软雅黑" w:hAnsi="微软雅黑" w:eastAsia="微软雅黑"/>
                <w:color w:val="000000"/>
                <w:szCs w:val="21"/>
              </w:rPr>
            </w:pPr>
            <w:r>
              <w:rPr>
                <w:rFonts w:hint="eastAsia" w:ascii="微软雅黑" w:hAnsi="微软雅黑" w:eastAsia="微软雅黑"/>
                <w:color w:val="000000"/>
                <w:szCs w:val="21"/>
              </w:rPr>
              <w:t>供方完成设备电柜与车间电箱的对接。</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879C11B">
            <w:pPr>
              <w:spacing w:line="400" w:lineRule="exact"/>
              <w:jc w:val="left"/>
              <w:rPr>
                <w:rFonts w:hint="eastAsia" w:ascii="微软雅黑" w:hAnsi="微软雅黑" w:eastAsia="微软雅黑"/>
                <w:color w:val="000000"/>
                <w:szCs w:val="21"/>
              </w:rPr>
            </w:pPr>
            <w:r>
              <w:rPr>
                <w:rFonts w:hint="eastAsia" w:ascii="微软雅黑" w:hAnsi="微软雅黑" w:eastAsia="微软雅黑"/>
                <w:color w:val="000000"/>
                <w:szCs w:val="21"/>
              </w:rPr>
              <w:t>必需</w:t>
            </w:r>
          </w:p>
        </w:tc>
      </w:tr>
      <w:tr w14:paraId="1C17A5CE">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nil"/>
              <w:bottom w:val="single" w:color="auto" w:sz="4" w:space="0"/>
              <w:right w:val="nil"/>
              <w:tl2br w:val="nil"/>
              <w:tr2bl w:val="nil"/>
            </w:tcBorders>
          </w:tcPr>
          <w:p w14:paraId="73183A4C">
            <w:pPr>
              <w:numPr>
                <w:ilvl w:val="0"/>
                <w:numId w:val="4"/>
              </w:numPr>
              <w:spacing w:line="400" w:lineRule="exact"/>
              <w:ind w:left="1106" w:hanging="1106"/>
              <w:outlineLvl w:val="0"/>
              <w:rPr>
                <w:rFonts w:hint="eastAsia" w:ascii="微软雅黑" w:hAnsi="微软雅黑" w:eastAsia="微软雅黑" w:cs="微软雅黑"/>
                <w:b/>
                <w:szCs w:val="21"/>
              </w:rPr>
            </w:pPr>
            <w:bookmarkStart w:id="23" w:name="_Toc3255"/>
            <w:r>
              <w:rPr>
                <w:rFonts w:hint="eastAsia" w:ascii="微软雅黑" w:hAnsi="微软雅黑" w:eastAsia="微软雅黑" w:cs="微软雅黑"/>
                <w:b/>
                <w:szCs w:val="21"/>
              </w:rPr>
              <w:t>培训与售后服务</w:t>
            </w:r>
            <w:bookmarkEnd w:id="23"/>
          </w:p>
        </w:tc>
      </w:tr>
      <w:tr w14:paraId="566A939B">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3ACBEE2E">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325B70C8">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szCs w:val="21"/>
              </w:rPr>
              <w:t>要求描述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30C96595">
            <w:pPr>
              <w:spacing w:line="400" w:lineRule="exact"/>
              <w:jc w:val="center"/>
              <w:rPr>
                <w:rFonts w:hint="eastAsia" w:ascii="微软雅黑" w:hAnsi="微软雅黑" w:eastAsia="微软雅黑" w:cs="微软雅黑"/>
                <w:color w:val="000000"/>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79EDD1E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CA97061">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F5A9C81">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供方负责指派合格的技术人员就设备操作、维护及部件拆卸相关技能进行用户的人员培训。</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3833F81">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16695996">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509FD80">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ABDD16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提供维护项目和周期的列表；提供调整点和调整方式的列表；提供润滑点、润滑剂的类型和加注量、加注周期的列表；提供各部件易机械损伤情况描述及对损伤处理方法。</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B09FC89">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475C581">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801A87C">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DC2001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设备的维护和维修可以使用标准的工具；列出需要使用的特殊工具和来源。</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5C6DFCA">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5BBB4FC">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D5E0BDF">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AF2160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列出备件和交货周期：易耗件、易损件、长交货期备件、本地难以买到的电子器件。供方提供可满足一年设备运行需要的易损零部件及零部件清单和零部件价格清单，需承诺零部件价格在设备质保期内不变。</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EF54702">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6263A8D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FE94A7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79B084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设备在将来使用过程中如遇故障需要拆卸维修和保养，供货厂家</w:t>
            </w:r>
            <w:r>
              <w:rPr>
                <w:rFonts w:hint="eastAsia" w:ascii="微软雅黑" w:hAnsi="微软雅黑" w:eastAsia="微软雅黑" w:cs="微软雅黑"/>
                <w:color w:val="000000"/>
                <w:szCs w:val="21"/>
                <w:lang w:eastAsia="zh-CN"/>
              </w:rPr>
              <w:t>必需</w:t>
            </w:r>
            <w:r>
              <w:rPr>
                <w:rFonts w:hint="eastAsia" w:ascii="微软雅黑" w:hAnsi="微软雅黑" w:eastAsia="微软雅黑" w:cs="微软雅黑"/>
                <w:color w:val="000000"/>
                <w:szCs w:val="21"/>
              </w:rPr>
              <w:t>随时提供所拆部位的装配示意图。</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A7AC69C">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6AC9748">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E144090">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D068774">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设备验收合格报告生效后</w:t>
            </w:r>
            <w:r>
              <w:rPr>
                <w:rFonts w:hint="eastAsia" w:ascii="微软雅黑" w:hAnsi="微软雅黑" w:eastAsia="微软雅黑" w:cs="微软雅黑"/>
                <w:color w:val="EE0000"/>
                <w:szCs w:val="21"/>
              </w:rPr>
              <w:t>36</w:t>
            </w:r>
            <w:r>
              <w:rPr>
                <w:rFonts w:hint="eastAsia" w:ascii="微软雅黑" w:hAnsi="微软雅黑" w:eastAsia="微软雅黑" w:cs="微软雅黑"/>
                <w:color w:val="000000"/>
                <w:szCs w:val="21"/>
              </w:rPr>
              <w:t>个月内，卖方提供免费售后服务；当设备出现故障时，卖方对用户的咨询在12小时内作出响应，如有需要应在24小时内派出有经验的工程师到现场进行维护。</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F861422">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8966660">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C935B63">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378E13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在质保期限内，合同中所供货物和工作内容在操作规程内出现任何问题，供应商负责无偿维修或更换；质保期后，供货方终生提供及时维修、维护。</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3C4D5B9A">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158B2E0F">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4284830">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C524AF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供应商提供的所有货物的质保期至少为36个月（从最终验收调试合格之日起算），在质保期内如因设备故障（非人为故障）导致停产时，需要延长保修期限，并承担相应责任。</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568BE026">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0B9AE4C">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nil"/>
              <w:bottom w:val="single" w:color="auto" w:sz="4" w:space="0"/>
              <w:right w:val="nil"/>
              <w:tl2br w:val="nil"/>
              <w:tr2bl w:val="nil"/>
            </w:tcBorders>
          </w:tcPr>
          <w:p w14:paraId="519DA1DB">
            <w:pPr>
              <w:numPr>
                <w:ilvl w:val="0"/>
                <w:numId w:val="4"/>
              </w:numPr>
              <w:spacing w:line="400" w:lineRule="exact"/>
              <w:ind w:left="1106" w:hanging="1106"/>
              <w:outlineLvl w:val="0"/>
              <w:rPr>
                <w:rFonts w:hint="eastAsia" w:ascii="微软雅黑" w:hAnsi="微软雅黑" w:eastAsia="微软雅黑" w:cs="微软雅黑"/>
                <w:b/>
                <w:szCs w:val="21"/>
              </w:rPr>
            </w:pPr>
            <w:bookmarkStart w:id="24" w:name="_Toc23211"/>
            <w:r>
              <w:rPr>
                <w:rFonts w:hint="eastAsia" w:ascii="微软雅黑" w:hAnsi="微软雅黑" w:eastAsia="微软雅黑" w:cs="微软雅黑"/>
                <w:b/>
                <w:szCs w:val="21"/>
              </w:rPr>
              <w:t>EHS需求</w:t>
            </w:r>
            <w:bookmarkEnd w:id="24"/>
          </w:p>
        </w:tc>
      </w:tr>
      <w:tr w14:paraId="60CBD0D1">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49F302EE">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041"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7353F8E6">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szCs w:val="21"/>
              </w:rPr>
              <w:t>要求描述</w:t>
            </w:r>
          </w:p>
        </w:tc>
        <w:tc>
          <w:tcPr>
            <w:tcW w:w="13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2F8B0953">
            <w:pPr>
              <w:spacing w:line="400" w:lineRule="exact"/>
              <w:jc w:val="center"/>
              <w:rPr>
                <w:rFonts w:hint="eastAsia" w:ascii="微软雅黑" w:hAnsi="微软雅黑" w:eastAsia="微软雅黑" w:cs="微软雅黑"/>
                <w:color w:val="000000"/>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273B17ED">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1A2C700">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6413CFD">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设备的设计、构造等应符合中国相关环境、健康和安全法规、规范的要求。</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E83FD13">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DA523C6">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40243B9">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4CE5DC6">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设备应不对装置之外环境构成污染，应采取防漏、隔热、防噪声等措施。</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2FC34EF7">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5247536B">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199C836">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E06A217">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设备负载运行状态下，距离设备1米内其噪音不超过85分贝。</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CFBB6F8">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701043FD">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1E4BA02">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200A9BE">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与操作工接触的保温层外表面，保证其在循环过程中的温度为≤45℃；所有热表面都要有警告标签。</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69F61810">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20C1F992">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673DC6D">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C1C464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电气柜表面要有警告标签，散热良好。</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0D816470">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024F7262">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560ECC7">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0E4645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紧急情况下的报警应使用声光报警。报警功能至少包括pH、DO，温度、压力等控制参数超限报警，搅拌故障报警，泡沫报警等，可对报警限值进行设置。</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DAAE450">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343E7D65">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3183F61">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66149BB">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设备可动零部件应装有防护罩；罐体应装有适合的泄爆装置，如爆破片；蒸汽管路（罐侧）应装有安全阀，防止超压。</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1E5E984D">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46013DB7">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152D50B">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D07E08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高温高压部分有颜色区别标识和警示标识。管路走向与用途应有标识；每个阀门应有标识（序号+文字说明+挂牌）。</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0BFCC99">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1EBA0389">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8970058">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70D2D4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存在安全隐患和风险的地方应在合适的位置张贴安全警示标识。容易发生伤害风险的部位应设置相应的机械和电气防护。</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40ADF863">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443D8685">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13D7797">
            <w:pPr>
              <w:numPr>
                <w:ilvl w:val="0"/>
                <w:numId w:val="5"/>
              </w:numPr>
              <w:spacing w:line="400" w:lineRule="exact"/>
              <w:rPr>
                <w:rFonts w:hint="eastAsia" w:ascii="微软雅黑" w:hAnsi="微软雅黑" w:eastAsia="微软雅黑" w:cs="微软雅黑"/>
                <w:szCs w:val="21"/>
              </w:rPr>
            </w:pPr>
          </w:p>
        </w:tc>
        <w:tc>
          <w:tcPr>
            <w:tcW w:w="7041"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99FE533">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控制系统应当具有良好的屏蔽功能，防止电磁辐射。</w:t>
            </w:r>
          </w:p>
        </w:tc>
        <w:tc>
          <w:tcPr>
            <w:tcW w:w="1345" w:type="dxa"/>
            <w:tcBorders>
              <w:top w:val="single" w:color="auto" w:sz="4" w:space="0"/>
              <w:left w:val="single" w:color="auto" w:sz="4" w:space="0"/>
              <w:bottom w:val="single" w:color="auto" w:sz="4" w:space="0"/>
              <w:right w:val="single" w:color="auto" w:sz="4" w:space="0"/>
              <w:tl2br w:val="nil"/>
              <w:tr2bl w:val="nil"/>
            </w:tcBorders>
            <w:vAlign w:val="center"/>
          </w:tcPr>
          <w:p w14:paraId="78735073">
            <w:pPr>
              <w:spacing w:line="400" w:lineRule="exact"/>
              <w:jc w:val="center"/>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必需</w:t>
            </w:r>
          </w:p>
        </w:tc>
      </w:tr>
      <w:tr w14:paraId="4972248C">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nil"/>
              <w:bottom w:val="single" w:color="auto" w:sz="4" w:space="0"/>
              <w:right w:val="nil"/>
              <w:tl2br w:val="nil"/>
              <w:tr2bl w:val="nil"/>
            </w:tcBorders>
          </w:tcPr>
          <w:p w14:paraId="7E8492EF">
            <w:pPr>
              <w:numPr>
                <w:ilvl w:val="0"/>
                <w:numId w:val="4"/>
              </w:numPr>
              <w:spacing w:line="400" w:lineRule="exact"/>
              <w:ind w:left="1106" w:hanging="1106"/>
              <w:outlineLvl w:val="0"/>
              <w:rPr>
                <w:rFonts w:hint="eastAsia" w:ascii="微软雅黑" w:hAnsi="微软雅黑" w:eastAsia="微软雅黑" w:cs="微软雅黑"/>
                <w:b/>
                <w:szCs w:val="21"/>
              </w:rPr>
            </w:pPr>
            <w:bookmarkStart w:id="25" w:name="_Toc4121"/>
            <w:r>
              <w:rPr>
                <w:rFonts w:hint="eastAsia" w:ascii="微软雅黑" w:hAnsi="微软雅黑" w:eastAsia="微软雅黑" w:cs="微软雅黑"/>
                <w:b/>
                <w:szCs w:val="21"/>
              </w:rPr>
              <w:t>验收标准</w:t>
            </w:r>
            <w:bookmarkEnd w:id="25"/>
          </w:p>
        </w:tc>
      </w:tr>
      <w:tr w14:paraId="6EB48889">
        <w:tblPrEx>
          <w:tblCellMar>
            <w:top w:w="0" w:type="dxa"/>
            <w:left w:w="108" w:type="dxa"/>
            <w:bottom w:w="0" w:type="dxa"/>
            <w:right w:w="108" w:type="dxa"/>
          </w:tblCellMar>
        </w:tblPrEx>
        <w:trPr>
          <w:trHeight w:val="397" w:hRule="atLeast"/>
          <w:jc w:val="center"/>
        </w:trPr>
        <w:tc>
          <w:tcPr>
            <w:tcW w:w="1095" w:type="dxa"/>
            <w:gridSpan w:val="2"/>
            <w:tcBorders>
              <w:top w:val="single" w:color="auto" w:sz="4" w:space="0"/>
              <w:left w:val="single" w:color="auto" w:sz="4" w:space="0"/>
              <w:bottom w:val="single" w:color="auto" w:sz="4" w:space="0"/>
              <w:right w:val="single" w:color="auto" w:sz="4" w:space="0"/>
              <w:tl2br w:val="nil"/>
              <w:tr2bl w:val="nil"/>
            </w:tcBorders>
          </w:tcPr>
          <w:p w14:paraId="047F7C6D">
            <w:pPr>
              <w:spacing w:line="400" w:lineRule="exact"/>
              <w:rPr>
                <w:rFonts w:hint="eastAsia" w:ascii="微软雅黑" w:hAnsi="微软雅黑" w:eastAsia="微软雅黑" w:cs="微软雅黑"/>
                <w:b/>
                <w:szCs w:val="21"/>
              </w:rPr>
            </w:pPr>
          </w:p>
        </w:tc>
        <w:tc>
          <w:tcPr>
            <w:tcW w:w="8386" w:type="dxa"/>
            <w:gridSpan w:val="6"/>
            <w:tcBorders>
              <w:top w:val="single" w:color="auto" w:sz="4" w:space="0"/>
              <w:left w:val="single" w:color="auto" w:sz="4" w:space="0"/>
              <w:bottom w:val="single" w:color="auto" w:sz="4" w:space="0"/>
              <w:right w:val="single" w:color="auto" w:sz="4" w:space="0"/>
              <w:tl2br w:val="nil"/>
              <w:tr2bl w:val="nil"/>
            </w:tcBorders>
          </w:tcPr>
          <w:p w14:paraId="511461DB">
            <w:pPr>
              <w:spacing w:line="400" w:lineRule="exact"/>
              <w:rPr>
                <w:rFonts w:hint="eastAsia" w:ascii="微软雅黑" w:hAnsi="微软雅黑" w:eastAsia="微软雅黑" w:cs="微软雅黑"/>
                <w:szCs w:val="21"/>
              </w:rPr>
            </w:pPr>
            <w:r>
              <w:rPr>
                <w:rFonts w:hint="eastAsia" w:ascii="微软雅黑" w:hAnsi="微软雅黑" w:eastAsia="微软雅黑" w:cs="微软雅黑"/>
                <w:szCs w:val="21"/>
              </w:rPr>
              <w:t>由供应商提供设备的FAT、SAT、DQ、IQ、OQ等测试方案并经用户审核批准后，按照测试方案实施验证，需进行PQ的设备，供应商应协助完成PQ验证，验证完成后各项测试均符合合同及URS要求后，由供应商收集并整理设备资料及验证报告交于用户，用户确认并签字后则设备验收完成。</w:t>
            </w:r>
          </w:p>
        </w:tc>
      </w:tr>
      <w:tr w14:paraId="5786266D">
        <w:tblPrEx>
          <w:tblCellMar>
            <w:top w:w="0" w:type="dxa"/>
            <w:left w:w="108" w:type="dxa"/>
            <w:bottom w:w="0" w:type="dxa"/>
            <w:right w:w="108" w:type="dxa"/>
          </w:tblCellMar>
        </w:tblPrEx>
        <w:trPr>
          <w:trHeight w:val="397" w:hRule="atLeast"/>
          <w:jc w:val="center"/>
        </w:trPr>
        <w:tc>
          <w:tcPr>
            <w:tcW w:w="1762"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3C78FBF1">
            <w:pPr>
              <w:spacing w:line="400" w:lineRule="exact"/>
              <w:jc w:val="center"/>
              <w:rPr>
                <w:rFonts w:hint="eastAsia" w:ascii="微软雅黑" w:hAnsi="微软雅黑" w:eastAsia="微软雅黑" w:cs="微软雅黑"/>
                <w:b/>
                <w:szCs w:val="21"/>
              </w:rPr>
            </w:pPr>
            <w:r>
              <w:rPr>
                <w:rFonts w:hint="eastAsia" w:ascii="微软雅黑" w:hAnsi="微软雅黑" w:eastAsia="微软雅黑" w:cs="微软雅黑"/>
                <w:b/>
                <w:szCs w:val="21"/>
              </w:rPr>
              <w:t>验收阶段</w:t>
            </w:r>
          </w:p>
        </w:tc>
        <w:tc>
          <w:tcPr>
            <w:tcW w:w="5030"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3A65C66">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b/>
                <w:szCs w:val="21"/>
              </w:rPr>
              <w:t>主要内容</w:t>
            </w:r>
          </w:p>
        </w:tc>
        <w:tc>
          <w:tcPr>
            <w:tcW w:w="2689"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0244715">
            <w:pPr>
              <w:spacing w:line="400" w:lineRule="exact"/>
              <w:jc w:val="center"/>
              <w:rPr>
                <w:rFonts w:hint="eastAsia" w:ascii="微软雅黑" w:hAnsi="微软雅黑" w:eastAsia="微软雅黑" w:cs="微软雅黑"/>
                <w:szCs w:val="21"/>
              </w:rPr>
            </w:pPr>
            <w:r>
              <w:rPr>
                <w:rFonts w:hint="eastAsia" w:ascii="微软雅黑" w:hAnsi="微软雅黑" w:eastAsia="微软雅黑" w:cs="微软雅黑"/>
                <w:b/>
                <w:szCs w:val="21"/>
              </w:rPr>
              <w:t>责任方</w:t>
            </w:r>
          </w:p>
        </w:tc>
      </w:tr>
      <w:tr w14:paraId="3A62D5DE">
        <w:tblPrEx>
          <w:tblCellMar>
            <w:top w:w="0" w:type="dxa"/>
            <w:left w:w="108" w:type="dxa"/>
            <w:bottom w:w="0" w:type="dxa"/>
            <w:right w:w="108" w:type="dxa"/>
          </w:tblCellMar>
        </w:tblPrEx>
        <w:trPr>
          <w:trHeight w:val="610" w:hRule="atLeast"/>
          <w:jc w:val="center"/>
        </w:trPr>
        <w:tc>
          <w:tcPr>
            <w:tcW w:w="1762"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3042BD3C">
            <w:pPr>
              <w:spacing w:line="400" w:lineRule="exact"/>
              <w:rPr>
                <w:rFonts w:hint="eastAsia" w:ascii="微软雅黑" w:hAnsi="微软雅黑" w:eastAsia="微软雅黑" w:cs="微软雅黑"/>
                <w:b/>
                <w:szCs w:val="21"/>
              </w:rPr>
            </w:pPr>
            <w:r>
              <w:rPr>
                <w:rFonts w:hint="eastAsia" w:ascii="微软雅黑" w:hAnsi="微软雅黑" w:eastAsia="微软雅黑" w:cs="微软雅黑"/>
                <w:color w:val="000000"/>
                <w:szCs w:val="21"/>
              </w:rPr>
              <w:t>DQ设计确认</w:t>
            </w:r>
          </w:p>
        </w:tc>
        <w:tc>
          <w:tcPr>
            <w:tcW w:w="5030"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81AC1DE">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设备设计文件、功能规格、图纸、P&amp;ID审核</w:t>
            </w:r>
          </w:p>
        </w:tc>
        <w:tc>
          <w:tcPr>
            <w:tcW w:w="2689"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0A86DB1">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供应商主导，用户审核</w:t>
            </w:r>
          </w:p>
        </w:tc>
      </w:tr>
      <w:tr w14:paraId="3CC14517">
        <w:tblPrEx>
          <w:tblCellMar>
            <w:top w:w="0" w:type="dxa"/>
            <w:left w:w="108" w:type="dxa"/>
            <w:bottom w:w="0" w:type="dxa"/>
            <w:right w:w="108" w:type="dxa"/>
          </w:tblCellMar>
        </w:tblPrEx>
        <w:trPr>
          <w:trHeight w:val="397" w:hRule="atLeast"/>
          <w:jc w:val="center"/>
        </w:trPr>
        <w:tc>
          <w:tcPr>
            <w:tcW w:w="1762"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2A64DE5F">
            <w:pPr>
              <w:spacing w:line="400" w:lineRule="exact"/>
              <w:rPr>
                <w:rFonts w:hint="eastAsia" w:ascii="微软雅黑" w:hAnsi="微软雅黑" w:eastAsia="微软雅黑" w:cs="微软雅黑"/>
                <w:b/>
                <w:szCs w:val="21"/>
              </w:rPr>
            </w:pPr>
            <w:r>
              <w:rPr>
                <w:rFonts w:hint="eastAsia" w:ascii="微软雅黑" w:hAnsi="微软雅黑" w:eastAsia="微软雅黑" w:cs="微软雅黑"/>
                <w:color w:val="000000"/>
                <w:szCs w:val="21"/>
              </w:rPr>
              <w:t>IQ安装确认</w:t>
            </w:r>
          </w:p>
        </w:tc>
        <w:tc>
          <w:tcPr>
            <w:tcW w:w="5030"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697E554">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设备安装检查、管道试压、电仪校验、材质证明</w:t>
            </w:r>
          </w:p>
        </w:tc>
        <w:tc>
          <w:tcPr>
            <w:tcW w:w="2689"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0814628">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供应商主导，用户监督</w:t>
            </w:r>
          </w:p>
        </w:tc>
      </w:tr>
      <w:tr w14:paraId="11E58A4C">
        <w:tblPrEx>
          <w:tblCellMar>
            <w:top w:w="0" w:type="dxa"/>
            <w:left w:w="108" w:type="dxa"/>
            <w:bottom w:w="0" w:type="dxa"/>
            <w:right w:w="108" w:type="dxa"/>
          </w:tblCellMar>
        </w:tblPrEx>
        <w:trPr>
          <w:trHeight w:val="397" w:hRule="atLeast"/>
          <w:jc w:val="center"/>
        </w:trPr>
        <w:tc>
          <w:tcPr>
            <w:tcW w:w="1762"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6B0E39B5">
            <w:pPr>
              <w:spacing w:line="400" w:lineRule="exact"/>
              <w:rPr>
                <w:rFonts w:hint="eastAsia" w:ascii="微软雅黑" w:hAnsi="微软雅黑" w:eastAsia="微软雅黑" w:cs="微软雅黑"/>
                <w:b/>
                <w:szCs w:val="21"/>
              </w:rPr>
            </w:pPr>
            <w:r>
              <w:rPr>
                <w:rFonts w:hint="eastAsia" w:ascii="微软雅黑" w:hAnsi="微软雅黑" w:eastAsia="微软雅黑" w:cs="微软雅黑"/>
                <w:color w:val="000000"/>
                <w:szCs w:val="21"/>
              </w:rPr>
              <w:t>OQ运行确认</w:t>
            </w:r>
          </w:p>
        </w:tc>
        <w:tc>
          <w:tcPr>
            <w:tcW w:w="5030"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C5DBC39">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SIP测试、控制参数校准、功能测试</w:t>
            </w:r>
          </w:p>
        </w:tc>
        <w:tc>
          <w:tcPr>
            <w:tcW w:w="2689"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2FA1F2A">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双方共同执行</w:t>
            </w:r>
          </w:p>
        </w:tc>
      </w:tr>
      <w:tr w14:paraId="715D4751">
        <w:tblPrEx>
          <w:tblCellMar>
            <w:top w:w="0" w:type="dxa"/>
            <w:left w:w="108" w:type="dxa"/>
            <w:bottom w:w="0" w:type="dxa"/>
            <w:right w:w="108" w:type="dxa"/>
          </w:tblCellMar>
        </w:tblPrEx>
        <w:trPr>
          <w:trHeight w:val="397" w:hRule="atLeast"/>
          <w:jc w:val="center"/>
        </w:trPr>
        <w:tc>
          <w:tcPr>
            <w:tcW w:w="1762"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2ECB5BF4">
            <w:pPr>
              <w:spacing w:line="400" w:lineRule="exact"/>
              <w:rPr>
                <w:rFonts w:hint="eastAsia" w:ascii="微软雅黑" w:hAnsi="微软雅黑" w:eastAsia="微软雅黑" w:cs="微软雅黑"/>
                <w:b/>
                <w:szCs w:val="21"/>
              </w:rPr>
            </w:pPr>
            <w:r>
              <w:rPr>
                <w:rFonts w:hint="eastAsia" w:ascii="微软雅黑" w:hAnsi="微软雅黑" w:eastAsia="微软雅黑" w:cs="微软雅黑"/>
                <w:color w:val="000000"/>
                <w:szCs w:val="21"/>
              </w:rPr>
              <w:t>PQ性能确认</w:t>
            </w:r>
          </w:p>
        </w:tc>
        <w:tc>
          <w:tcPr>
            <w:tcW w:w="5030"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FACE302">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实际发酵批次运行、参数性能验证</w:t>
            </w:r>
          </w:p>
        </w:tc>
        <w:tc>
          <w:tcPr>
            <w:tcW w:w="2689"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BBC738C">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用户主导，供应商支持</w:t>
            </w:r>
          </w:p>
        </w:tc>
      </w:tr>
      <w:tr w14:paraId="1148E1AB">
        <w:tblPrEx>
          <w:tblCellMar>
            <w:top w:w="0" w:type="dxa"/>
            <w:left w:w="108" w:type="dxa"/>
            <w:bottom w:w="0" w:type="dxa"/>
            <w:right w:w="108" w:type="dxa"/>
          </w:tblCellMar>
        </w:tblPrEx>
        <w:trPr>
          <w:trHeight w:val="397" w:hRule="atLeast"/>
          <w:jc w:val="center"/>
        </w:trPr>
        <w:tc>
          <w:tcPr>
            <w:tcW w:w="1762"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217F73CF">
            <w:pPr>
              <w:spacing w:line="400" w:lineRule="exact"/>
              <w:rPr>
                <w:rFonts w:hint="eastAsia" w:ascii="微软雅黑" w:hAnsi="微软雅黑" w:eastAsia="微软雅黑" w:cs="微软雅黑"/>
                <w:b/>
                <w:szCs w:val="21"/>
              </w:rPr>
            </w:pPr>
            <w:r>
              <w:rPr>
                <w:rFonts w:hint="eastAsia" w:ascii="微软雅黑" w:hAnsi="微软雅黑" w:eastAsia="微软雅黑" w:cs="微软雅黑"/>
                <w:color w:val="000000"/>
                <w:szCs w:val="21"/>
              </w:rPr>
              <w:t>FAT工厂验收</w:t>
            </w:r>
          </w:p>
        </w:tc>
        <w:tc>
          <w:tcPr>
            <w:tcW w:w="5030"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F37D01E">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设备制造完成后的工厂测试，包括静态和动态测试</w:t>
            </w:r>
          </w:p>
        </w:tc>
        <w:tc>
          <w:tcPr>
            <w:tcW w:w="2689"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5C7CFA8">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双方共同执行</w:t>
            </w:r>
          </w:p>
        </w:tc>
      </w:tr>
      <w:tr w14:paraId="1956654E">
        <w:tblPrEx>
          <w:tblCellMar>
            <w:top w:w="0" w:type="dxa"/>
            <w:left w:w="108" w:type="dxa"/>
            <w:bottom w:w="0" w:type="dxa"/>
            <w:right w:w="108" w:type="dxa"/>
          </w:tblCellMar>
        </w:tblPrEx>
        <w:trPr>
          <w:trHeight w:val="397" w:hRule="atLeast"/>
          <w:jc w:val="center"/>
        </w:trPr>
        <w:tc>
          <w:tcPr>
            <w:tcW w:w="1762"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5CBF393D">
            <w:pPr>
              <w:spacing w:line="400" w:lineRule="exact"/>
              <w:rPr>
                <w:rFonts w:hint="eastAsia" w:ascii="微软雅黑" w:hAnsi="微软雅黑" w:eastAsia="微软雅黑" w:cs="微软雅黑"/>
                <w:b/>
                <w:szCs w:val="21"/>
              </w:rPr>
            </w:pPr>
            <w:r>
              <w:rPr>
                <w:rFonts w:hint="eastAsia" w:ascii="微软雅黑" w:hAnsi="微软雅黑" w:eastAsia="微软雅黑" w:cs="微软雅黑"/>
                <w:color w:val="000000"/>
                <w:szCs w:val="21"/>
              </w:rPr>
              <w:t>SAT现场验收</w:t>
            </w:r>
          </w:p>
        </w:tc>
        <w:tc>
          <w:tcPr>
            <w:tcW w:w="5030"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E4F095A">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设备安装到现场后的系统测试</w:t>
            </w:r>
          </w:p>
        </w:tc>
        <w:tc>
          <w:tcPr>
            <w:tcW w:w="2689"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AD1273C">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szCs w:val="21"/>
              </w:rPr>
              <w:t>双方共同执行</w:t>
            </w:r>
          </w:p>
        </w:tc>
      </w:tr>
      <w:tr w14:paraId="7A31B138">
        <w:tblPrEx>
          <w:tblCellMar>
            <w:top w:w="0" w:type="dxa"/>
            <w:left w:w="108" w:type="dxa"/>
            <w:bottom w:w="0" w:type="dxa"/>
            <w:right w:w="108" w:type="dxa"/>
          </w:tblCellMar>
        </w:tblPrEx>
        <w:trPr>
          <w:trHeight w:val="397" w:hRule="atLeast"/>
          <w:jc w:val="center"/>
        </w:trPr>
        <w:tc>
          <w:tcPr>
            <w:tcW w:w="9481" w:type="dxa"/>
            <w:gridSpan w:val="8"/>
            <w:tcBorders>
              <w:top w:val="single" w:color="auto" w:sz="4" w:space="0"/>
              <w:left w:val="nil"/>
              <w:bottom w:val="nil"/>
              <w:right w:val="nil"/>
              <w:tl2br w:val="nil"/>
              <w:tr2bl w:val="nil"/>
            </w:tcBorders>
          </w:tcPr>
          <w:p w14:paraId="7F940B96">
            <w:pPr>
              <w:numPr>
                <w:ilvl w:val="0"/>
                <w:numId w:val="4"/>
              </w:numPr>
              <w:spacing w:line="400" w:lineRule="exact"/>
              <w:ind w:left="1106" w:hanging="1106"/>
              <w:outlineLvl w:val="0"/>
              <w:rPr>
                <w:rFonts w:hint="eastAsia" w:ascii="微软雅黑" w:hAnsi="微软雅黑" w:eastAsia="微软雅黑" w:cs="微软雅黑"/>
                <w:b/>
                <w:szCs w:val="21"/>
              </w:rPr>
            </w:pPr>
            <w:bookmarkStart w:id="26" w:name="_Toc28195"/>
            <w:r>
              <w:rPr>
                <w:rFonts w:hint="eastAsia" w:ascii="微软雅黑" w:hAnsi="微软雅黑" w:eastAsia="微软雅黑" w:cs="微软雅黑"/>
                <w:b/>
                <w:szCs w:val="21"/>
              </w:rPr>
              <w:t>保密约定</w:t>
            </w:r>
            <w:bookmarkEnd w:id="26"/>
          </w:p>
        </w:tc>
      </w:tr>
      <w:tr w14:paraId="128913BE">
        <w:tblPrEx>
          <w:tblCellMar>
            <w:top w:w="0" w:type="dxa"/>
            <w:left w:w="108" w:type="dxa"/>
            <w:bottom w:w="0" w:type="dxa"/>
            <w:right w:w="108" w:type="dxa"/>
          </w:tblCellMar>
        </w:tblPrEx>
        <w:trPr>
          <w:trHeight w:val="397" w:hRule="atLeast"/>
          <w:jc w:val="center"/>
        </w:trPr>
        <w:tc>
          <w:tcPr>
            <w:tcW w:w="1021" w:type="dxa"/>
            <w:tcBorders>
              <w:top w:val="nil"/>
              <w:left w:val="nil"/>
              <w:bottom w:val="nil"/>
              <w:right w:val="nil"/>
              <w:tl2br w:val="nil"/>
              <w:tr2bl w:val="nil"/>
            </w:tcBorders>
          </w:tcPr>
          <w:p w14:paraId="4EF9514E">
            <w:pPr>
              <w:spacing w:line="400" w:lineRule="exact"/>
              <w:rPr>
                <w:rFonts w:hint="eastAsia" w:ascii="微软雅黑" w:hAnsi="微软雅黑" w:eastAsia="微软雅黑" w:cs="微软雅黑"/>
                <w:b/>
                <w:szCs w:val="21"/>
              </w:rPr>
            </w:pPr>
          </w:p>
        </w:tc>
        <w:tc>
          <w:tcPr>
            <w:tcW w:w="8460" w:type="dxa"/>
            <w:gridSpan w:val="7"/>
            <w:tcBorders>
              <w:top w:val="nil"/>
              <w:left w:val="nil"/>
              <w:bottom w:val="nil"/>
              <w:right w:val="nil"/>
              <w:tl2br w:val="nil"/>
              <w:tr2bl w:val="nil"/>
            </w:tcBorders>
          </w:tcPr>
          <w:p w14:paraId="7D4A156A">
            <w:pPr>
              <w:spacing w:line="400" w:lineRule="exact"/>
              <w:rPr>
                <w:rFonts w:hint="eastAsia" w:ascii="微软雅黑" w:hAnsi="微软雅黑" w:eastAsia="微软雅黑" w:cs="微软雅黑"/>
                <w:szCs w:val="21"/>
              </w:rPr>
            </w:pPr>
            <w:r>
              <w:rPr>
                <w:rFonts w:hint="eastAsia" w:ascii="微软雅黑" w:hAnsi="微软雅黑" w:eastAsia="微软雅黑" w:cs="微软雅黑"/>
                <w:szCs w:val="21"/>
              </w:rPr>
              <w:t>本文件及其附件属于机密文件，供应商在得到本文件及其附件的同时必需遵守商业诚信的原则。在未得到本公司的书面许可的情况下，供应商不得将本文件的全部或部分内容以任何形式提供给其他供应商或其他用户或任何其他的无关人员。如果有违背本条款的事情发生，用户公司将保留追究任何违约责任的权利。本文件的最终解释权归用户所在公司所有。</w:t>
            </w:r>
          </w:p>
        </w:tc>
      </w:tr>
      <w:tr w14:paraId="4614C0CD">
        <w:tblPrEx>
          <w:tblCellMar>
            <w:top w:w="0" w:type="dxa"/>
            <w:left w:w="108" w:type="dxa"/>
            <w:bottom w:w="0" w:type="dxa"/>
            <w:right w:w="108" w:type="dxa"/>
          </w:tblCellMar>
        </w:tblPrEx>
        <w:trPr>
          <w:trHeight w:val="397" w:hRule="atLeast"/>
          <w:jc w:val="center"/>
        </w:trPr>
        <w:tc>
          <w:tcPr>
            <w:tcW w:w="9481" w:type="dxa"/>
            <w:gridSpan w:val="8"/>
            <w:tcBorders>
              <w:top w:val="nil"/>
              <w:left w:val="nil"/>
              <w:bottom w:val="single" w:color="auto" w:sz="4" w:space="0"/>
              <w:right w:val="nil"/>
              <w:tl2br w:val="nil"/>
              <w:tr2bl w:val="nil"/>
            </w:tcBorders>
          </w:tcPr>
          <w:p w14:paraId="6D6891A9">
            <w:pPr>
              <w:numPr>
                <w:ilvl w:val="0"/>
                <w:numId w:val="4"/>
              </w:numPr>
              <w:spacing w:line="400" w:lineRule="exact"/>
              <w:ind w:left="1106" w:hanging="1106"/>
              <w:outlineLvl w:val="0"/>
              <w:rPr>
                <w:rFonts w:hint="eastAsia" w:ascii="微软雅黑" w:hAnsi="微软雅黑" w:eastAsia="微软雅黑" w:cs="微软雅黑"/>
                <w:b/>
                <w:szCs w:val="21"/>
              </w:rPr>
            </w:pPr>
            <w:bookmarkStart w:id="27" w:name="_Toc1144"/>
            <w:r>
              <w:rPr>
                <w:rFonts w:hint="eastAsia" w:ascii="微软雅黑" w:hAnsi="微软雅黑" w:eastAsia="微软雅黑" w:cs="微软雅黑"/>
                <w:b/>
                <w:szCs w:val="21"/>
              </w:rPr>
              <w:t>修订历史</w:t>
            </w:r>
            <w:bookmarkEnd w:id="27"/>
          </w:p>
        </w:tc>
      </w:tr>
      <w:tr w14:paraId="297524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1021" w:type="dxa"/>
            <w:tcBorders>
              <w:top w:val="single" w:color="auto" w:sz="4" w:space="0"/>
              <w:left w:val="single" w:color="auto" w:sz="4" w:space="0"/>
              <w:bottom w:val="single" w:color="auto" w:sz="4" w:space="0"/>
              <w:right w:val="single" w:color="auto" w:sz="4" w:space="0"/>
              <w:tl2br w:val="nil"/>
              <w:tr2bl w:val="nil"/>
            </w:tcBorders>
          </w:tcPr>
          <w:p w14:paraId="2C3335DE">
            <w:pPr>
              <w:spacing w:line="400" w:lineRule="exact"/>
              <w:ind w:left="-119" w:right="-153"/>
              <w:jc w:val="center"/>
              <w:rPr>
                <w:rFonts w:hint="eastAsia" w:ascii="微软雅黑" w:hAnsi="微软雅黑" w:eastAsia="微软雅黑" w:cs="微软雅黑"/>
                <w:szCs w:val="21"/>
              </w:rPr>
            </w:pPr>
            <w:r>
              <w:rPr>
                <w:rFonts w:hint="eastAsia" w:ascii="微软雅黑" w:hAnsi="微软雅黑" w:eastAsia="微软雅黑" w:cs="微软雅黑"/>
                <w:szCs w:val="21"/>
              </w:rPr>
              <w:t>版本号</w:t>
            </w:r>
          </w:p>
        </w:tc>
        <w:tc>
          <w:tcPr>
            <w:tcW w:w="8460" w:type="dxa"/>
            <w:gridSpan w:val="7"/>
            <w:tcBorders>
              <w:top w:val="single" w:color="auto" w:sz="4" w:space="0"/>
              <w:left w:val="single" w:color="auto" w:sz="4" w:space="0"/>
              <w:bottom w:val="single" w:color="auto" w:sz="4" w:space="0"/>
              <w:right w:val="single" w:color="auto" w:sz="4" w:space="0"/>
              <w:tl2br w:val="nil"/>
              <w:tr2bl w:val="nil"/>
            </w:tcBorders>
          </w:tcPr>
          <w:p w14:paraId="49BF2605">
            <w:pPr>
              <w:spacing w:line="400" w:lineRule="exact"/>
              <w:ind w:left="-120" w:right="-153"/>
              <w:jc w:val="center"/>
              <w:rPr>
                <w:rFonts w:hint="eastAsia" w:ascii="微软雅黑" w:hAnsi="微软雅黑" w:eastAsia="微软雅黑" w:cs="微软雅黑"/>
                <w:szCs w:val="21"/>
              </w:rPr>
            </w:pPr>
            <w:r>
              <w:rPr>
                <w:rFonts w:hint="eastAsia" w:ascii="微软雅黑" w:hAnsi="微软雅黑" w:eastAsia="微软雅黑" w:cs="微软雅黑"/>
                <w:szCs w:val="21"/>
              </w:rPr>
              <w:t>修订内容</w:t>
            </w:r>
          </w:p>
        </w:tc>
      </w:tr>
      <w:tr w14:paraId="76CEFA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1021" w:type="dxa"/>
            <w:tcBorders>
              <w:top w:val="single" w:color="auto" w:sz="4" w:space="0"/>
              <w:left w:val="single" w:color="auto" w:sz="4" w:space="0"/>
              <w:bottom w:val="single" w:color="auto" w:sz="4" w:space="0"/>
              <w:right w:val="single" w:color="auto" w:sz="4" w:space="0"/>
              <w:tl2br w:val="nil"/>
              <w:tr2bl w:val="nil"/>
            </w:tcBorders>
          </w:tcPr>
          <w:p w14:paraId="06ECEF6D">
            <w:pPr>
              <w:spacing w:line="400" w:lineRule="exact"/>
              <w:ind w:left="-120" w:right="-153"/>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01</w:t>
            </w:r>
          </w:p>
        </w:tc>
        <w:tc>
          <w:tcPr>
            <w:tcW w:w="8460" w:type="dxa"/>
            <w:gridSpan w:val="7"/>
            <w:tcBorders>
              <w:top w:val="single" w:color="auto" w:sz="4" w:space="0"/>
              <w:left w:val="single" w:color="auto" w:sz="4" w:space="0"/>
              <w:bottom w:val="single" w:color="auto" w:sz="4" w:space="0"/>
              <w:right w:val="single" w:color="auto" w:sz="4" w:space="0"/>
              <w:tl2br w:val="nil"/>
              <w:tr2bl w:val="nil"/>
            </w:tcBorders>
          </w:tcPr>
          <w:p w14:paraId="5B297688">
            <w:pPr>
              <w:spacing w:line="400" w:lineRule="exact"/>
              <w:ind w:left="-120" w:right="-153"/>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w:t>
            </w:r>
          </w:p>
        </w:tc>
      </w:tr>
    </w:tbl>
    <w:p w14:paraId="188F1F72">
      <w:pPr>
        <w:adjustRightInd w:val="0"/>
        <w:snapToGrid w:val="0"/>
        <w:spacing w:beforeLines="0" w:afterLines="0"/>
        <w:jc w:val="center"/>
        <w:rPr>
          <w:rFonts w:hint="eastAsia" w:eastAsia="宋体"/>
          <w:b/>
          <w:sz w:val="44"/>
          <w:szCs w:val="44"/>
        </w:rPr>
      </w:pPr>
    </w:p>
    <w:p w14:paraId="693E08FB">
      <w:pPr>
        <w:adjustRightInd w:val="0"/>
        <w:snapToGrid w:val="0"/>
        <w:spacing w:beforeLines="0" w:afterLines="0"/>
        <w:jc w:val="center"/>
        <w:rPr>
          <w:rFonts w:hint="eastAsia" w:eastAsia="宋体"/>
          <w:b/>
          <w:sz w:val="44"/>
          <w:szCs w:val="44"/>
          <w:lang w:eastAsia="zh-CN"/>
        </w:rPr>
      </w:pPr>
    </w:p>
    <w:p w14:paraId="6299DF54">
      <w:pPr>
        <w:keepNext w:val="0"/>
        <w:keepLines w:val="0"/>
        <w:pageBreakBefore w:val="0"/>
        <w:widowControl w:val="0"/>
        <w:kinsoku/>
        <w:wordWrap/>
        <w:overflowPunct/>
        <w:topLinePunct w:val="0"/>
        <w:autoSpaceDE/>
        <w:autoSpaceDN/>
        <w:bidi w:val="0"/>
        <w:adjustRightInd/>
        <w:snapToGrid/>
        <w:spacing w:line="60" w:lineRule="exact"/>
        <w:textAlignment w:val="auto"/>
      </w:pPr>
    </w:p>
    <w:sectPr>
      <w:headerReference r:id="rId3" w:type="default"/>
      <w:footerReference r:id="rId4" w:type="default"/>
      <w:pgSz w:w="11906" w:h="16838"/>
      <w:pgMar w:top="1134" w:right="1134" w:bottom="1134" w:left="1134" w:header="851" w:footer="851"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13C61">
    <w:pPr>
      <w:pStyle w:val="10"/>
      <w:pBdr>
        <w:top w:val="single" w:color="auto" w:sz="4" w:space="1"/>
      </w:pBdr>
      <w:shd w:val="clear" w:color="auto" w:fill="FFFFFF"/>
      <w:adjustRightInd w:val="0"/>
      <w:spacing w:beforeLines="0" w:afterLines="0"/>
      <w:ind w:right="71" w:rightChars="34"/>
      <w:jc w:val="center"/>
      <w:rPr>
        <w:rFonts w:hint="eastAsia"/>
        <w:sz w:val="15"/>
        <w:szCs w:val="15"/>
      </w:rPr>
    </w:pPr>
    <w:r>
      <w:rPr>
        <w:rFonts w:hint="default" w:ascii="宋体" w:eastAsia="宋体"/>
        <w:sz w:val="15"/>
        <w:szCs w:val="15"/>
      </w:rPr>
      <w:t>本文件仅限国家生物制造产业创新中心内部使用，严禁任何无授权使用、泄露或复印，违者必究。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6A145">
    <w:pPr>
      <w:widowControl/>
      <w:spacing w:beforeLines="0" w:afterLines="0"/>
      <w:jc w:val="center"/>
      <w:rPr>
        <w:rFonts w:hint="eastAsia"/>
        <w:sz w:val="21"/>
        <w:szCs w:val="24"/>
      </w:rPr>
    </w:pPr>
  </w:p>
  <w:tbl>
    <w:tblPr>
      <w:tblStyle w:val="15"/>
      <w:tblW w:w="96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85"/>
      <w:gridCol w:w="4351"/>
      <w:gridCol w:w="1148"/>
      <w:gridCol w:w="1754"/>
    </w:tblGrid>
    <w:tr w14:paraId="298249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2385" w:type="dxa"/>
          <w:vMerge w:val="restart"/>
          <w:tcBorders>
            <w:top w:val="single" w:color="000000" w:sz="4" w:space="0"/>
            <w:left w:val="single" w:color="000000" w:sz="4" w:space="0"/>
            <w:bottom w:val="single" w:color="000000" w:sz="4" w:space="0"/>
            <w:right w:val="single" w:color="auto" w:sz="4" w:space="0"/>
            <w:tl2br w:val="nil"/>
            <w:tr2bl w:val="nil"/>
          </w:tcBorders>
          <w:noWrap w:val="0"/>
          <w:vAlign w:val="center"/>
        </w:tcPr>
        <w:p w14:paraId="3B8A5BF6">
          <w:pPr>
            <w:widowControl/>
            <w:spacing w:beforeLines="0" w:afterLines="0"/>
            <w:jc w:val="left"/>
            <w:rPr>
              <w:rFonts w:hint="eastAsia"/>
              <w:sz w:val="15"/>
              <w:szCs w:val="15"/>
            </w:rPr>
          </w:pPr>
          <w:r>
            <w:rPr>
              <w:rFonts w:hint="default" w:eastAsia="宋体"/>
              <w:sz w:val="21"/>
              <w:szCs w:val="24"/>
            </w:rPr>
            <w:drawing>
              <wp:inline distT="0" distB="0" distL="114300" distR="114300">
                <wp:extent cx="1440815" cy="565150"/>
                <wp:effectExtent l="0" t="0" r="6985" b="635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
                        <a:srcRect l="14761" t="29376" r="14667" b="28525"/>
                        <a:stretch>
                          <a:fillRect/>
                        </a:stretch>
                      </pic:blipFill>
                      <pic:spPr>
                        <a:xfrm>
                          <a:off x="0" y="0"/>
                          <a:ext cx="1440815" cy="565150"/>
                        </a:xfrm>
                        <a:prstGeom prst="rect">
                          <a:avLst/>
                        </a:prstGeom>
                        <a:noFill/>
                        <a:ln>
                          <a:noFill/>
                        </a:ln>
                      </pic:spPr>
                    </pic:pic>
                  </a:graphicData>
                </a:graphic>
              </wp:inline>
            </w:drawing>
          </w:r>
        </w:p>
      </w:tc>
      <w:tc>
        <w:tcPr>
          <w:tcW w:w="4351" w:type="dxa"/>
          <w:vMerge w:val="restart"/>
          <w:tcBorders>
            <w:top w:val="single" w:color="000000" w:sz="4" w:space="0"/>
            <w:left w:val="single" w:color="auto" w:sz="4" w:space="0"/>
            <w:bottom w:val="single" w:color="000000" w:sz="4" w:space="0"/>
            <w:right w:val="single" w:color="000000" w:sz="4" w:space="0"/>
            <w:tl2br w:val="nil"/>
            <w:tr2bl w:val="nil"/>
          </w:tcBorders>
          <w:noWrap w:val="0"/>
          <w:vAlign w:val="center"/>
        </w:tcPr>
        <w:p w14:paraId="30D62ED4">
          <w:pPr>
            <w:widowControl/>
            <w:spacing w:beforeLines="0" w:afterLines="0"/>
            <w:jc w:val="center"/>
            <w:rPr>
              <w:rFonts w:hint="eastAsia"/>
              <w:b/>
              <w:sz w:val="24"/>
              <w:szCs w:val="24"/>
            </w:rPr>
          </w:pPr>
          <w:r>
            <w:rPr>
              <w:rFonts w:hint="eastAsia" w:eastAsia="宋体"/>
              <w:b/>
              <w:sz w:val="32"/>
              <w:szCs w:val="32"/>
            </w:rPr>
            <w:t>2000L全自动发酵线</w:t>
          </w:r>
          <w:r>
            <w:rPr>
              <w:rFonts w:hint="eastAsia"/>
              <w:b/>
              <w:sz w:val="32"/>
              <w:szCs w:val="32"/>
              <w:lang w:val="en-US" w:eastAsia="zh-CN"/>
            </w:rPr>
            <w:t>2</w:t>
          </w:r>
          <w:r>
            <w:rPr>
              <w:rFonts w:hint="eastAsia" w:eastAsia="宋体"/>
              <w:b/>
              <w:sz w:val="32"/>
              <w:szCs w:val="32"/>
            </w:rPr>
            <w:t>设备用户需求说明书</w:t>
          </w:r>
        </w:p>
      </w:tc>
      <w:tc>
        <w:tcPr>
          <w:tcW w:w="11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A5C443">
          <w:pPr>
            <w:widowControl/>
            <w:tabs>
              <w:tab w:val="center" w:pos="4320"/>
              <w:tab w:val="right" w:pos="8640"/>
            </w:tabs>
            <w:spacing w:beforeLines="0" w:afterLines="0"/>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文件编号</w:t>
          </w:r>
        </w:p>
      </w:tc>
      <w:tc>
        <w:tcPr>
          <w:tcW w:w="175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3F88DA">
          <w:pPr>
            <w:widowControl/>
            <w:tabs>
              <w:tab w:val="center" w:pos="4320"/>
              <w:tab w:val="right" w:pos="8640"/>
            </w:tabs>
            <w:spacing w:beforeLines="0" w:afterLines="0"/>
            <w:rPr>
              <w:rFonts w:hint="eastAsia" w:ascii="微软雅黑" w:hAnsi="微软雅黑" w:eastAsia="微软雅黑" w:cs="微软雅黑"/>
              <w:sz w:val="15"/>
              <w:szCs w:val="15"/>
            </w:rPr>
          </w:pPr>
        </w:p>
      </w:tc>
    </w:tr>
    <w:tr w14:paraId="47EBE3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2385" w:type="dxa"/>
          <w:vMerge w:val="continue"/>
          <w:tcBorders>
            <w:top w:val="single" w:color="000000" w:sz="4" w:space="0"/>
            <w:left w:val="single" w:color="000000" w:sz="4" w:space="0"/>
            <w:bottom w:val="single" w:color="000000" w:sz="4" w:space="0"/>
            <w:right w:val="single" w:color="auto" w:sz="4" w:space="0"/>
            <w:tl2br w:val="nil"/>
            <w:tr2bl w:val="nil"/>
          </w:tcBorders>
          <w:noWrap w:val="0"/>
          <w:vAlign w:val="top"/>
        </w:tcPr>
        <w:p w14:paraId="21A8F4E4">
          <w:pPr>
            <w:widowControl/>
            <w:tabs>
              <w:tab w:val="center" w:pos="4320"/>
              <w:tab w:val="right" w:pos="8640"/>
            </w:tabs>
            <w:spacing w:beforeLines="0" w:afterLines="0"/>
            <w:rPr>
              <w:rFonts w:hint="eastAsia"/>
              <w:sz w:val="21"/>
              <w:szCs w:val="21"/>
            </w:rPr>
          </w:pPr>
        </w:p>
      </w:tc>
      <w:tc>
        <w:tcPr>
          <w:tcW w:w="4351" w:type="dxa"/>
          <w:vMerge w:val="continue"/>
          <w:tcBorders>
            <w:top w:val="single" w:color="000000" w:sz="4" w:space="0"/>
            <w:left w:val="single" w:color="auto" w:sz="4" w:space="0"/>
            <w:bottom w:val="single" w:color="000000" w:sz="4" w:space="0"/>
            <w:right w:val="single" w:color="000000" w:sz="4" w:space="0"/>
            <w:tl2br w:val="nil"/>
            <w:tr2bl w:val="nil"/>
          </w:tcBorders>
          <w:noWrap w:val="0"/>
          <w:vAlign w:val="top"/>
        </w:tcPr>
        <w:p w14:paraId="74102A75">
          <w:pPr>
            <w:widowControl/>
            <w:tabs>
              <w:tab w:val="center" w:pos="4320"/>
              <w:tab w:val="right" w:pos="8640"/>
            </w:tabs>
            <w:spacing w:beforeLines="0" w:afterLines="0"/>
            <w:rPr>
              <w:rFonts w:hint="eastAsia"/>
              <w:sz w:val="21"/>
              <w:szCs w:val="21"/>
            </w:rPr>
          </w:pPr>
        </w:p>
      </w:tc>
      <w:tc>
        <w:tcPr>
          <w:tcW w:w="11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8B3A7C">
          <w:pPr>
            <w:widowControl/>
            <w:tabs>
              <w:tab w:val="center" w:pos="4320"/>
              <w:tab w:val="right" w:pos="8640"/>
            </w:tabs>
            <w:spacing w:beforeLines="0" w:afterLines="0"/>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版 本 号</w:t>
          </w:r>
        </w:p>
      </w:tc>
      <w:tc>
        <w:tcPr>
          <w:tcW w:w="175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94E9F6">
          <w:pPr>
            <w:widowControl/>
            <w:tabs>
              <w:tab w:val="center" w:pos="4320"/>
              <w:tab w:val="right" w:pos="8640"/>
            </w:tabs>
            <w:spacing w:beforeLines="0" w:afterLines="0"/>
            <w:rPr>
              <w:rFonts w:hint="eastAsia" w:ascii="微软雅黑" w:hAnsi="微软雅黑" w:eastAsia="微软雅黑" w:cs="微软雅黑"/>
              <w:sz w:val="15"/>
              <w:szCs w:val="15"/>
            </w:rPr>
          </w:pPr>
        </w:p>
      </w:tc>
    </w:tr>
    <w:tr w14:paraId="25F83D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2385" w:type="dxa"/>
          <w:vMerge w:val="continue"/>
          <w:tcBorders>
            <w:top w:val="single" w:color="000000" w:sz="4" w:space="0"/>
            <w:left w:val="single" w:color="000000" w:sz="4" w:space="0"/>
            <w:bottom w:val="single" w:color="000000" w:sz="4" w:space="0"/>
            <w:right w:val="single" w:color="auto" w:sz="4" w:space="0"/>
            <w:tl2br w:val="nil"/>
            <w:tr2bl w:val="nil"/>
          </w:tcBorders>
          <w:noWrap w:val="0"/>
          <w:vAlign w:val="center"/>
        </w:tcPr>
        <w:p w14:paraId="011B5BBB">
          <w:pPr>
            <w:widowControl/>
            <w:tabs>
              <w:tab w:val="center" w:pos="4320"/>
              <w:tab w:val="right" w:pos="8640"/>
            </w:tabs>
            <w:spacing w:beforeLines="0" w:afterLines="0"/>
            <w:rPr>
              <w:rFonts w:hint="eastAsia"/>
              <w:sz w:val="21"/>
              <w:szCs w:val="21"/>
            </w:rPr>
          </w:pPr>
        </w:p>
      </w:tc>
      <w:tc>
        <w:tcPr>
          <w:tcW w:w="4351" w:type="dxa"/>
          <w:vMerge w:val="continue"/>
          <w:tcBorders>
            <w:top w:val="single" w:color="000000" w:sz="4" w:space="0"/>
            <w:left w:val="single" w:color="auto" w:sz="4" w:space="0"/>
            <w:bottom w:val="single" w:color="000000" w:sz="4" w:space="0"/>
            <w:right w:val="single" w:color="000000" w:sz="4" w:space="0"/>
            <w:tl2br w:val="nil"/>
            <w:tr2bl w:val="nil"/>
          </w:tcBorders>
          <w:noWrap w:val="0"/>
          <w:vAlign w:val="center"/>
        </w:tcPr>
        <w:p w14:paraId="67B0847A">
          <w:pPr>
            <w:widowControl/>
            <w:tabs>
              <w:tab w:val="center" w:pos="4320"/>
              <w:tab w:val="right" w:pos="8640"/>
            </w:tabs>
            <w:spacing w:beforeLines="0" w:afterLines="0"/>
            <w:rPr>
              <w:rFonts w:hint="eastAsia"/>
              <w:sz w:val="21"/>
              <w:szCs w:val="21"/>
            </w:rPr>
          </w:pPr>
        </w:p>
      </w:tc>
      <w:tc>
        <w:tcPr>
          <w:tcW w:w="11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17AE2F">
          <w:pPr>
            <w:widowControl/>
            <w:tabs>
              <w:tab w:val="center" w:pos="4320"/>
              <w:tab w:val="right" w:pos="8640"/>
            </w:tabs>
            <w:spacing w:beforeLines="0" w:afterLines="0"/>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页    码</w:t>
          </w:r>
        </w:p>
      </w:tc>
      <w:tc>
        <w:tcPr>
          <w:tcW w:w="175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414AAB">
          <w:pPr>
            <w:widowControl/>
            <w:tabs>
              <w:tab w:val="center" w:pos="4320"/>
              <w:tab w:val="right" w:pos="8640"/>
            </w:tabs>
            <w:spacing w:beforeLines="0" w:afterLines="0"/>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第</w:t>
          </w:r>
          <w:r>
            <w:rPr>
              <w:rFonts w:hint="eastAsia" w:ascii="微软雅黑" w:hAnsi="微软雅黑" w:eastAsia="微软雅黑" w:cs="微软雅黑"/>
              <w:sz w:val="15"/>
              <w:szCs w:val="15"/>
            </w:rPr>
            <w:fldChar w:fldCharType="begin"/>
          </w:r>
          <w:r>
            <w:rPr>
              <w:rFonts w:hint="eastAsia" w:ascii="微软雅黑" w:hAnsi="微软雅黑" w:eastAsia="微软雅黑" w:cs="微软雅黑"/>
              <w:sz w:val="15"/>
              <w:szCs w:val="15"/>
            </w:rPr>
            <w:instrText xml:space="preserve"> PAGE </w:instrText>
          </w:r>
          <w:r>
            <w:rPr>
              <w:rFonts w:hint="eastAsia" w:ascii="微软雅黑" w:hAnsi="微软雅黑" w:eastAsia="微软雅黑" w:cs="微软雅黑"/>
              <w:sz w:val="15"/>
              <w:szCs w:val="15"/>
            </w:rPr>
            <w:fldChar w:fldCharType="separate"/>
          </w:r>
          <w:r>
            <w:rPr>
              <w:rFonts w:hint="eastAsia" w:ascii="微软雅黑" w:hAnsi="微软雅黑" w:eastAsia="微软雅黑" w:cs="微软雅黑"/>
              <w:sz w:val="15"/>
              <w:szCs w:val="15"/>
            </w:rPr>
            <w:t>2</w:t>
          </w:r>
          <w:r>
            <w:rPr>
              <w:rFonts w:hint="eastAsia" w:ascii="微软雅黑" w:hAnsi="微软雅黑" w:eastAsia="微软雅黑" w:cs="微软雅黑"/>
              <w:sz w:val="15"/>
              <w:szCs w:val="15"/>
            </w:rPr>
            <w:fldChar w:fldCharType="end"/>
          </w:r>
          <w:r>
            <w:rPr>
              <w:rFonts w:hint="eastAsia" w:ascii="微软雅黑" w:hAnsi="微软雅黑" w:eastAsia="微软雅黑" w:cs="微软雅黑"/>
              <w:sz w:val="15"/>
              <w:szCs w:val="15"/>
            </w:rPr>
            <w:t>页  共</w:t>
          </w:r>
          <w:r>
            <w:rPr>
              <w:rFonts w:hint="eastAsia" w:ascii="微软雅黑" w:hAnsi="微软雅黑" w:eastAsia="微软雅黑" w:cs="微软雅黑"/>
              <w:sz w:val="15"/>
              <w:szCs w:val="15"/>
            </w:rPr>
            <w:fldChar w:fldCharType="begin"/>
          </w:r>
          <w:r>
            <w:rPr>
              <w:rFonts w:hint="eastAsia" w:ascii="微软雅黑" w:hAnsi="微软雅黑" w:eastAsia="微软雅黑" w:cs="微软雅黑"/>
              <w:sz w:val="15"/>
              <w:szCs w:val="15"/>
            </w:rPr>
            <w:instrText xml:space="preserve"> NUMPAGES </w:instrText>
          </w:r>
          <w:r>
            <w:rPr>
              <w:rFonts w:hint="eastAsia" w:ascii="微软雅黑" w:hAnsi="微软雅黑" w:eastAsia="微软雅黑" w:cs="微软雅黑"/>
              <w:sz w:val="15"/>
              <w:szCs w:val="15"/>
            </w:rPr>
            <w:fldChar w:fldCharType="separate"/>
          </w:r>
          <w:r>
            <w:rPr>
              <w:rFonts w:hint="eastAsia" w:ascii="微软雅黑" w:hAnsi="微软雅黑" w:eastAsia="微软雅黑" w:cs="微软雅黑"/>
              <w:sz w:val="15"/>
              <w:szCs w:val="15"/>
            </w:rPr>
            <w:t>2</w:t>
          </w:r>
          <w:r>
            <w:rPr>
              <w:rFonts w:hint="eastAsia" w:ascii="微软雅黑" w:hAnsi="微软雅黑" w:eastAsia="微软雅黑" w:cs="微软雅黑"/>
              <w:sz w:val="15"/>
              <w:szCs w:val="15"/>
            </w:rPr>
            <w:fldChar w:fldCharType="end"/>
          </w:r>
          <w:r>
            <w:rPr>
              <w:rFonts w:hint="eastAsia" w:ascii="微软雅黑" w:hAnsi="微软雅黑" w:eastAsia="微软雅黑" w:cs="微软雅黑"/>
              <w:sz w:val="15"/>
              <w:szCs w:val="15"/>
            </w:rPr>
            <w:t>页</w:t>
          </w:r>
        </w:p>
      </w:tc>
    </w:tr>
  </w:tbl>
  <w:p w14:paraId="154D945F">
    <w:pPr>
      <w:pStyle w:val="11"/>
      <w:spacing w:beforeLines="0" w:afterLines="0"/>
      <w:jc w:val="left"/>
      <w:rPr>
        <w:rFonts w:hint="eastAsia"/>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A6B75"/>
    <w:multiLevelType w:val="multilevel"/>
    <w:tmpl w:val="029A6B75"/>
    <w:lvl w:ilvl="0" w:tentative="0">
      <w:start w:val="1"/>
      <w:numFmt w:val="bullet"/>
      <w:pStyle w:val="26"/>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pStyle w:val="27"/>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E6039C1"/>
    <w:multiLevelType w:val="multilevel"/>
    <w:tmpl w:val="0E6039C1"/>
    <w:lvl w:ilvl="0" w:tentative="0">
      <w:start w:val="1"/>
      <w:numFmt w:val="bullet"/>
      <w:pStyle w:val="69"/>
      <w:lvlText w:val=""/>
      <w:lvlJc w:val="left"/>
      <w:pPr>
        <w:ind w:left="440" w:hanging="440"/>
      </w:pPr>
      <w:rPr>
        <w:rFonts w:hint="default" w:ascii="Wingdings" w:hAnsi="Wingdings" w:eastAsia="宋体"/>
        <w:u w:val="none" w:color="auto"/>
      </w:rPr>
    </w:lvl>
    <w:lvl w:ilvl="1" w:tentative="0">
      <w:start w:val="1"/>
      <w:numFmt w:val="bullet"/>
      <w:lvlText w:val=""/>
      <w:lvlJc w:val="left"/>
      <w:pPr>
        <w:ind w:left="880" w:hanging="440"/>
      </w:pPr>
      <w:rPr>
        <w:rFonts w:hint="default" w:ascii="Wingdings" w:hAnsi="Wingdings" w:eastAsia="宋体"/>
        <w:u w:val="none" w:color="auto"/>
      </w:rPr>
    </w:lvl>
    <w:lvl w:ilvl="2" w:tentative="0">
      <w:start w:val="1"/>
      <w:numFmt w:val="bullet"/>
      <w:lvlText w:val=""/>
      <w:lvlJc w:val="left"/>
      <w:pPr>
        <w:ind w:left="1320" w:hanging="440"/>
      </w:pPr>
      <w:rPr>
        <w:rFonts w:hint="default" w:ascii="Wingdings" w:hAnsi="Wingdings" w:eastAsia="宋体"/>
        <w:u w:val="none" w:color="auto"/>
      </w:rPr>
    </w:lvl>
    <w:lvl w:ilvl="3" w:tentative="0">
      <w:start w:val="1"/>
      <w:numFmt w:val="bullet"/>
      <w:lvlText w:val=""/>
      <w:lvlJc w:val="left"/>
      <w:pPr>
        <w:ind w:left="1760" w:hanging="440"/>
      </w:pPr>
      <w:rPr>
        <w:rFonts w:hint="default" w:ascii="Wingdings" w:hAnsi="Wingdings" w:eastAsia="宋体"/>
        <w:u w:val="none" w:color="auto"/>
      </w:rPr>
    </w:lvl>
    <w:lvl w:ilvl="4" w:tentative="0">
      <w:start w:val="1"/>
      <w:numFmt w:val="bullet"/>
      <w:lvlText w:val=""/>
      <w:lvlJc w:val="left"/>
      <w:pPr>
        <w:ind w:left="2200" w:hanging="440"/>
      </w:pPr>
      <w:rPr>
        <w:rFonts w:hint="default" w:ascii="Wingdings" w:hAnsi="Wingdings" w:eastAsia="宋体"/>
        <w:u w:val="none" w:color="auto"/>
      </w:rPr>
    </w:lvl>
    <w:lvl w:ilvl="5" w:tentative="0">
      <w:start w:val="1"/>
      <w:numFmt w:val="bullet"/>
      <w:lvlText w:val=""/>
      <w:lvlJc w:val="left"/>
      <w:pPr>
        <w:ind w:left="2640" w:hanging="440"/>
      </w:pPr>
      <w:rPr>
        <w:rFonts w:hint="default" w:ascii="Wingdings" w:hAnsi="Wingdings" w:eastAsia="宋体"/>
        <w:u w:val="none" w:color="auto"/>
      </w:rPr>
    </w:lvl>
    <w:lvl w:ilvl="6" w:tentative="0">
      <w:start w:val="1"/>
      <w:numFmt w:val="bullet"/>
      <w:lvlText w:val=""/>
      <w:lvlJc w:val="left"/>
      <w:pPr>
        <w:ind w:left="3080" w:hanging="440"/>
      </w:pPr>
      <w:rPr>
        <w:rFonts w:hint="default" w:ascii="Wingdings" w:hAnsi="Wingdings" w:eastAsia="宋体"/>
        <w:u w:val="none" w:color="auto"/>
      </w:rPr>
    </w:lvl>
    <w:lvl w:ilvl="7" w:tentative="0">
      <w:start w:val="1"/>
      <w:numFmt w:val="bullet"/>
      <w:lvlText w:val=""/>
      <w:lvlJc w:val="left"/>
      <w:pPr>
        <w:ind w:left="3520" w:hanging="440"/>
      </w:pPr>
      <w:rPr>
        <w:rFonts w:hint="default" w:ascii="Wingdings" w:hAnsi="Wingdings" w:eastAsia="宋体"/>
        <w:u w:val="none" w:color="auto"/>
      </w:rPr>
    </w:lvl>
    <w:lvl w:ilvl="8" w:tentative="0">
      <w:start w:val="1"/>
      <w:numFmt w:val="bullet"/>
      <w:lvlText w:val=""/>
      <w:lvlJc w:val="left"/>
      <w:pPr>
        <w:ind w:left="3960" w:hanging="440"/>
      </w:pPr>
      <w:rPr>
        <w:rFonts w:hint="default" w:ascii="Wingdings" w:hAnsi="Wingdings" w:eastAsia="宋体"/>
        <w:u w:val="none" w:color="auto"/>
      </w:rPr>
    </w:lvl>
  </w:abstractNum>
  <w:abstractNum w:abstractNumId="2">
    <w:nsid w:val="17F2C2CE"/>
    <w:multiLevelType w:val="multilevel"/>
    <w:tmpl w:val="17F2C2CE"/>
    <w:lvl w:ilvl="0" w:tentative="0">
      <w:start w:val="1"/>
      <w:numFmt w:val="decimal"/>
      <w:lvlText w:val="%1."/>
      <w:lvlJc w:val="left"/>
      <w:pPr>
        <w:ind w:left="432" w:hanging="432"/>
      </w:pPr>
      <w:rPr>
        <w:rFonts w:hint="default" w:ascii="Times New Roman" w:hAnsi="Times New Roman" w:eastAsia="宋体" w:cs="Times New Roman"/>
        <w:sz w:val="24"/>
        <w:szCs w:val="24"/>
      </w:rPr>
    </w:lvl>
    <w:lvl w:ilvl="1" w:tentative="0">
      <w:start w:val="1"/>
      <w:numFmt w:val="decimal"/>
      <w:pStyle w:val="65"/>
      <w:lvlText w:val="%1.%2."/>
      <w:lvlJc w:val="left"/>
      <w:pPr>
        <w:ind w:left="575" w:hanging="575"/>
      </w:pPr>
      <w:rPr>
        <w:rFonts w:hint="default" w:ascii="Times New Roman" w:hAnsi="Times New Roman" w:eastAsia="宋体" w:cs="Times New Roman"/>
        <w:b/>
        <w:bCs/>
        <w:sz w:val="21"/>
        <w:szCs w:val="21"/>
      </w:rPr>
    </w:lvl>
    <w:lvl w:ilvl="2" w:tentative="0">
      <w:start w:val="1"/>
      <w:numFmt w:val="decimal"/>
      <w:lvlText w:val="%1.%2.%3."/>
      <w:lvlJc w:val="left"/>
      <w:pPr>
        <w:ind w:left="560" w:hanging="720"/>
      </w:pPr>
      <w:rPr>
        <w:rFonts w:hint="default" w:ascii="Times New Roman" w:hAnsi="Times New Roman" w:eastAsia="宋体" w:cs="Times New Roman"/>
        <w:b w:val="0"/>
        <w:sz w:val="21"/>
        <w:szCs w:val="21"/>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3157E7D3"/>
    <w:multiLevelType w:val="multilevel"/>
    <w:tmpl w:val="3157E7D3"/>
    <w:lvl w:ilvl="0" w:tentative="0">
      <w:start w:val="1"/>
      <w:numFmt w:val="decimal"/>
      <w:lvlText w:val="%1."/>
      <w:lvlJc w:val="left"/>
      <w:pPr>
        <w:tabs>
          <w:tab w:val="left" w:pos="1021"/>
        </w:tabs>
        <w:ind w:left="425" w:hanging="425"/>
      </w:pPr>
      <w:rPr>
        <w:rFonts w:hint="default" w:ascii="Times New Roman" w:hAnsi="Times New Roman" w:eastAsia="宋体" w:cs="Arial"/>
      </w:rPr>
    </w:lvl>
    <w:lvl w:ilvl="1" w:tentative="0">
      <w:start w:val="1"/>
      <w:numFmt w:val="decimal"/>
      <w:lvlText w:val="%1.%2."/>
      <w:lvlJc w:val="left"/>
      <w:pPr>
        <w:tabs>
          <w:tab w:val="left" w:pos="1021"/>
        </w:tabs>
        <w:ind w:left="567" w:hanging="567"/>
      </w:pPr>
      <w:rPr>
        <w:rFonts w:hint="default" w:ascii="微软雅黑" w:hAnsi="微软雅黑" w:eastAsia="微软雅黑" w:cs="微软雅黑"/>
        <w:b w:val="0"/>
      </w:rPr>
    </w:lvl>
    <w:lvl w:ilvl="2" w:tentative="0">
      <w:start w:val="1"/>
      <w:numFmt w:val="decimal"/>
      <w:lvlText w:val="%1.%2.%3."/>
      <w:lvlJc w:val="left"/>
      <w:pPr>
        <w:ind w:left="709" w:hanging="709"/>
      </w:pPr>
      <w:rPr>
        <w:rFonts w:hint="default" w:ascii="微软雅黑" w:hAnsi="微软雅黑" w:eastAsia="微软雅黑" w:cs="微软雅黑"/>
        <w:b w:val="0"/>
      </w:rPr>
    </w:lvl>
    <w:lvl w:ilvl="3" w:tentative="0">
      <w:start w:val="1"/>
      <w:numFmt w:val="decimal"/>
      <w:lvlText w:val="%1.%2.%3.%4."/>
      <w:lvlJc w:val="left"/>
      <w:pPr>
        <w:ind w:left="851" w:hanging="851"/>
      </w:pPr>
      <w:rPr>
        <w:rFonts w:hint="default" w:ascii="Arial" w:hAnsi="Arial" w:eastAsia="宋体" w:cs="Arial"/>
        <w:b w:val="0"/>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
    <w:nsid w:val="646B66CC"/>
    <w:multiLevelType w:val="multilevel"/>
    <w:tmpl w:val="646B66CC"/>
    <w:lvl w:ilvl="0" w:tentative="0">
      <w:start w:val="1"/>
      <w:numFmt w:val="decimal"/>
      <w:lvlText w:val="URS%1"/>
      <w:lvlJc w:val="left"/>
      <w:pPr>
        <w:ind w:left="420" w:hanging="420"/>
      </w:pPr>
      <w:rPr>
        <w:rFonts w:hint="default" w:ascii="微软雅黑" w:hAnsi="微软雅黑" w:eastAsia="微软雅黑" w:cs="微软雅黑"/>
        <w:b w:val="0"/>
        <w:sz w:val="18"/>
        <w:szCs w:val="1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84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Q0MDGyNDE3Nzc1MDFQ0lEKTi0uzszPAykwrgUAs+8p2ywAAAA="/>
    <w:docVar w:name="commondata" w:val="eyJoZGlkIjoiNTE4ZTk0MzM2YzNjM2JiN2EwMjk5MzgyM2IxNjQzMjMifQ=="/>
    <w:docVar w:name="KSO_WPS_MARK_KEY" w:val="0df1184e-f05a-4389-bd67-12c413fca984"/>
  </w:docVars>
  <w:rsids>
    <w:rsidRoot w:val="00172A27"/>
    <w:rsid w:val="000010C1"/>
    <w:rsid w:val="00001611"/>
    <w:rsid w:val="00003EF7"/>
    <w:rsid w:val="00005402"/>
    <w:rsid w:val="00013C6E"/>
    <w:rsid w:val="000202B7"/>
    <w:rsid w:val="000252B4"/>
    <w:rsid w:val="000333D5"/>
    <w:rsid w:val="0003360F"/>
    <w:rsid w:val="00035799"/>
    <w:rsid w:val="00036049"/>
    <w:rsid w:val="00036604"/>
    <w:rsid w:val="0003709A"/>
    <w:rsid w:val="000426E9"/>
    <w:rsid w:val="0005160D"/>
    <w:rsid w:val="0005471D"/>
    <w:rsid w:val="0006070C"/>
    <w:rsid w:val="000619DB"/>
    <w:rsid w:val="000628CE"/>
    <w:rsid w:val="00066EBC"/>
    <w:rsid w:val="00072B91"/>
    <w:rsid w:val="00073BDF"/>
    <w:rsid w:val="00076187"/>
    <w:rsid w:val="00077B05"/>
    <w:rsid w:val="0009027B"/>
    <w:rsid w:val="0009057D"/>
    <w:rsid w:val="00094739"/>
    <w:rsid w:val="00096688"/>
    <w:rsid w:val="000A5703"/>
    <w:rsid w:val="000B0ADD"/>
    <w:rsid w:val="000B24D9"/>
    <w:rsid w:val="000B52DE"/>
    <w:rsid w:val="000C17BE"/>
    <w:rsid w:val="000C19E7"/>
    <w:rsid w:val="000C3B66"/>
    <w:rsid w:val="000C61FE"/>
    <w:rsid w:val="000D00FB"/>
    <w:rsid w:val="000D536B"/>
    <w:rsid w:val="000E0445"/>
    <w:rsid w:val="000E132B"/>
    <w:rsid w:val="000F3B52"/>
    <w:rsid w:val="000F7D8C"/>
    <w:rsid w:val="001039B3"/>
    <w:rsid w:val="0010686B"/>
    <w:rsid w:val="00111D27"/>
    <w:rsid w:val="00121707"/>
    <w:rsid w:val="001232BB"/>
    <w:rsid w:val="0012476A"/>
    <w:rsid w:val="00124A9E"/>
    <w:rsid w:val="00126C35"/>
    <w:rsid w:val="00131447"/>
    <w:rsid w:val="00132A5D"/>
    <w:rsid w:val="0013353D"/>
    <w:rsid w:val="001521F4"/>
    <w:rsid w:val="001557DB"/>
    <w:rsid w:val="00156F70"/>
    <w:rsid w:val="00157045"/>
    <w:rsid w:val="00157484"/>
    <w:rsid w:val="00160C2F"/>
    <w:rsid w:val="00164FB7"/>
    <w:rsid w:val="001679E5"/>
    <w:rsid w:val="00172A27"/>
    <w:rsid w:val="00174329"/>
    <w:rsid w:val="00175896"/>
    <w:rsid w:val="00186107"/>
    <w:rsid w:val="00187181"/>
    <w:rsid w:val="001902B3"/>
    <w:rsid w:val="00196976"/>
    <w:rsid w:val="001A1BA5"/>
    <w:rsid w:val="001A3227"/>
    <w:rsid w:val="001A3CD6"/>
    <w:rsid w:val="001A4AB0"/>
    <w:rsid w:val="001A4EDC"/>
    <w:rsid w:val="001A7833"/>
    <w:rsid w:val="001B0F42"/>
    <w:rsid w:val="001B4644"/>
    <w:rsid w:val="001B6616"/>
    <w:rsid w:val="001C23DA"/>
    <w:rsid w:val="001C3BB7"/>
    <w:rsid w:val="001C4A0C"/>
    <w:rsid w:val="001C701A"/>
    <w:rsid w:val="001C70FB"/>
    <w:rsid w:val="001D145E"/>
    <w:rsid w:val="001D26B2"/>
    <w:rsid w:val="001D551E"/>
    <w:rsid w:val="001D73EB"/>
    <w:rsid w:val="001E0C83"/>
    <w:rsid w:val="001E16C1"/>
    <w:rsid w:val="001E17EA"/>
    <w:rsid w:val="001E2D98"/>
    <w:rsid w:val="001E4968"/>
    <w:rsid w:val="001E585E"/>
    <w:rsid w:val="001E6E65"/>
    <w:rsid w:val="001F1D19"/>
    <w:rsid w:val="001F5B94"/>
    <w:rsid w:val="001F5C95"/>
    <w:rsid w:val="00201C09"/>
    <w:rsid w:val="0020791E"/>
    <w:rsid w:val="00210208"/>
    <w:rsid w:val="00217362"/>
    <w:rsid w:val="00221DB0"/>
    <w:rsid w:val="00227275"/>
    <w:rsid w:val="00232332"/>
    <w:rsid w:val="00235506"/>
    <w:rsid w:val="002464DC"/>
    <w:rsid w:val="00250253"/>
    <w:rsid w:val="0026044F"/>
    <w:rsid w:val="00264CC7"/>
    <w:rsid w:val="00270119"/>
    <w:rsid w:val="00270257"/>
    <w:rsid w:val="00275E8F"/>
    <w:rsid w:val="00277487"/>
    <w:rsid w:val="002778FC"/>
    <w:rsid w:val="00281898"/>
    <w:rsid w:val="002830D3"/>
    <w:rsid w:val="002833C2"/>
    <w:rsid w:val="00286D81"/>
    <w:rsid w:val="00287451"/>
    <w:rsid w:val="00290DB5"/>
    <w:rsid w:val="00296D25"/>
    <w:rsid w:val="002A0696"/>
    <w:rsid w:val="002A0AEA"/>
    <w:rsid w:val="002A4E31"/>
    <w:rsid w:val="002B31E5"/>
    <w:rsid w:val="002C028B"/>
    <w:rsid w:val="002C1669"/>
    <w:rsid w:val="002C37FD"/>
    <w:rsid w:val="002C68DE"/>
    <w:rsid w:val="002D1FB5"/>
    <w:rsid w:val="002D2817"/>
    <w:rsid w:val="002D62DE"/>
    <w:rsid w:val="002E0B2F"/>
    <w:rsid w:val="002E308A"/>
    <w:rsid w:val="002E4E3A"/>
    <w:rsid w:val="002E6D69"/>
    <w:rsid w:val="002E78E3"/>
    <w:rsid w:val="002F24C6"/>
    <w:rsid w:val="002F5705"/>
    <w:rsid w:val="00301A15"/>
    <w:rsid w:val="00302CDB"/>
    <w:rsid w:val="00305E3A"/>
    <w:rsid w:val="00315449"/>
    <w:rsid w:val="0031782C"/>
    <w:rsid w:val="00323CE5"/>
    <w:rsid w:val="00331D16"/>
    <w:rsid w:val="0033325D"/>
    <w:rsid w:val="00333A39"/>
    <w:rsid w:val="00335D5B"/>
    <w:rsid w:val="00340D66"/>
    <w:rsid w:val="0034176C"/>
    <w:rsid w:val="00351478"/>
    <w:rsid w:val="00351F25"/>
    <w:rsid w:val="00354555"/>
    <w:rsid w:val="003552CE"/>
    <w:rsid w:val="00357B86"/>
    <w:rsid w:val="003605CF"/>
    <w:rsid w:val="00362635"/>
    <w:rsid w:val="00364B20"/>
    <w:rsid w:val="003742A3"/>
    <w:rsid w:val="00375422"/>
    <w:rsid w:val="0038733E"/>
    <w:rsid w:val="0039082A"/>
    <w:rsid w:val="00390EC4"/>
    <w:rsid w:val="00392BAE"/>
    <w:rsid w:val="00397AE1"/>
    <w:rsid w:val="003A06B4"/>
    <w:rsid w:val="003A1EE5"/>
    <w:rsid w:val="003A40B7"/>
    <w:rsid w:val="003A435E"/>
    <w:rsid w:val="003A5F0D"/>
    <w:rsid w:val="003B18AC"/>
    <w:rsid w:val="003B2994"/>
    <w:rsid w:val="003B335F"/>
    <w:rsid w:val="003B51B0"/>
    <w:rsid w:val="003C1375"/>
    <w:rsid w:val="003D446A"/>
    <w:rsid w:val="003D6751"/>
    <w:rsid w:val="003D679E"/>
    <w:rsid w:val="003E22F4"/>
    <w:rsid w:val="003E529B"/>
    <w:rsid w:val="003E7C3D"/>
    <w:rsid w:val="003F1856"/>
    <w:rsid w:val="003F34F5"/>
    <w:rsid w:val="00402FF5"/>
    <w:rsid w:val="00406D60"/>
    <w:rsid w:val="00415AE8"/>
    <w:rsid w:val="0042777E"/>
    <w:rsid w:val="00431F36"/>
    <w:rsid w:val="00432757"/>
    <w:rsid w:val="004333E4"/>
    <w:rsid w:val="00440483"/>
    <w:rsid w:val="004405B8"/>
    <w:rsid w:val="004459F6"/>
    <w:rsid w:val="00447479"/>
    <w:rsid w:val="0045014F"/>
    <w:rsid w:val="00450CEC"/>
    <w:rsid w:val="00450FE6"/>
    <w:rsid w:val="004527B1"/>
    <w:rsid w:val="0046776A"/>
    <w:rsid w:val="00470F75"/>
    <w:rsid w:val="00472A16"/>
    <w:rsid w:val="004736FC"/>
    <w:rsid w:val="004747A9"/>
    <w:rsid w:val="004753DF"/>
    <w:rsid w:val="00477908"/>
    <w:rsid w:val="00480DBE"/>
    <w:rsid w:val="004812BA"/>
    <w:rsid w:val="004825F5"/>
    <w:rsid w:val="00491F26"/>
    <w:rsid w:val="004965C4"/>
    <w:rsid w:val="004A11EF"/>
    <w:rsid w:val="004A18E4"/>
    <w:rsid w:val="004A4243"/>
    <w:rsid w:val="004A5ADE"/>
    <w:rsid w:val="004B1C5E"/>
    <w:rsid w:val="004B31EB"/>
    <w:rsid w:val="004B5DB2"/>
    <w:rsid w:val="004C101B"/>
    <w:rsid w:val="004C37CF"/>
    <w:rsid w:val="004C3F82"/>
    <w:rsid w:val="004C5B20"/>
    <w:rsid w:val="004C7475"/>
    <w:rsid w:val="004D14A9"/>
    <w:rsid w:val="004D421C"/>
    <w:rsid w:val="004D5A37"/>
    <w:rsid w:val="004D5CDA"/>
    <w:rsid w:val="004D7402"/>
    <w:rsid w:val="004E1FEC"/>
    <w:rsid w:val="004E3175"/>
    <w:rsid w:val="004E37D6"/>
    <w:rsid w:val="004F02A9"/>
    <w:rsid w:val="004F14BA"/>
    <w:rsid w:val="004F15A4"/>
    <w:rsid w:val="004F2583"/>
    <w:rsid w:val="00503454"/>
    <w:rsid w:val="00511E41"/>
    <w:rsid w:val="00520F29"/>
    <w:rsid w:val="00524B21"/>
    <w:rsid w:val="00524E5D"/>
    <w:rsid w:val="005252B4"/>
    <w:rsid w:val="00544978"/>
    <w:rsid w:val="00550813"/>
    <w:rsid w:val="00552FD3"/>
    <w:rsid w:val="005556B4"/>
    <w:rsid w:val="00556C54"/>
    <w:rsid w:val="00560704"/>
    <w:rsid w:val="005615FD"/>
    <w:rsid w:val="0056296D"/>
    <w:rsid w:val="00564BFF"/>
    <w:rsid w:val="00565471"/>
    <w:rsid w:val="00565755"/>
    <w:rsid w:val="0058679B"/>
    <w:rsid w:val="00587DA2"/>
    <w:rsid w:val="005932AF"/>
    <w:rsid w:val="00593974"/>
    <w:rsid w:val="00596603"/>
    <w:rsid w:val="005A1CA9"/>
    <w:rsid w:val="005A304F"/>
    <w:rsid w:val="005C160A"/>
    <w:rsid w:val="005C48EC"/>
    <w:rsid w:val="005C6593"/>
    <w:rsid w:val="005C7FD1"/>
    <w:rsid w:val="005D5240"/>
    <w:rsid w:val="005D7351"/>
    <w:rsid w:val="005E1DE9"/>
    <w:rsid w:val="005E1F50"/>
    <w:rsid w:val="005E1FCD"/>
    <w:rsid w:val="005E7A9E"/>
    <w:rsid w:val="005F365C"/>
    <w:rsid w:val="00601C16"/>
    <w:rsid w:val="0061360C"/>
    <w:rsid w:val="00622F6A"/>
    <w:rsid w:val="00625B67"/>
    <w:rsid w:val="006323C5"/>
    <w:rsid w:val="00634B4A"/>
    <w:rsid w:val="00637D30"/>
    <w:rsid w:val="00642F09"/>
    <w:rsid w:val="00643BD5"/>
    <w:rsid w:val="00645393"/>
    <w:rsid w:val="006454E9"/>
    <w:rsid w:val="00645FF9"/>
    <w:rsid w:val="0065685C"/>
    <w:rsid w:val="00660F9E"/>
    <w:rsid w:val="00661006"/>
    <w:rsid w:val="0067160C"/>
    <w:rsid w:val="00674487"/>
    <w:rsid w:val="00681EB9"/>
    <w:rsid w:val="00683B19"/>
    <w:rsid w:val="00693A77"/>
    <w:rsid w:val="00695C52"/>
    <w:rsid w:val="006A0F9A"/>
    <w:rsid w:val="006A12C3"/>
    <w:rsid w:val="006A4E23"/>
    <w:rsid w:val="006A59FC"/>
    <w:rsid w:val="006A6A61"/>
    <w:rsid w:val="006B6661"/>
    <w:rsid w:val="006C04FB"/>
    <w:rsid w:val="006C41AD"/>
    <w:rsid w:val="006C6C90"/>
    <w:rsid w:val="006C7F61"/>
    <w:rsid w:val="006D0A5B"/>
    <w:rsid w:val="006D3825"/>
    <w:rsid w:val="006D5105"/>
    <w:rsid w:val="006D7E90"/>
    <w:rsid w:val="006E2E64"/>
    <w:rsid w:val="006E4818"/>
    <w:rsid w:val="006F0A6C"/>
    <w:rsid w:val="006F1B80"/>
    <w:rsid w:val="006F3543"/>
    <w:rsid w:val="006F680C"/>
    <w:rsid w:val="006F6A63"/>
    <w:rsid w:val="00700618"/>
    <w:rsid w:val="00702D91"/>
    <w:rsid w:val="00703641"/>
    <w:rsid w:val="007066C6"/>
    <w:rsid w:val="00712F0C"/>
    <w:rsid w:val="0071550E"/>
    <w:rsid w:val="0071625F"/>
    <w:rsid w:val="00720B95"/>
    <w:rsid w:val="0072309F"/>
    <w:rsid w:val="00736D2B"/>
    <w:rsid w:val="00736DF2"/>
    <w:rsid w:val="00737871"/>
    <w:rsid w:val="007402C1"/>
    <w:rsid w:val="00744B02"/>
    <w:rsid w:val="00745280"/>
    <w:rsid w:val="00747178"/>
    <w:rsid w:val="007528AD"/>
    <w:rsid w:val="007559CC"/>
    <w:rsid w:val="00756189"/>
    <w:rsid w:val="0077361C"/>
    <w:rsid w:val="00776045"/>
    <w:rsid w:val="0078415F"/>
    <w:rsid w:val="007843E7"/>
    <w:rsid w:val="007927CC"/>
    <w:rsid w:val="00795448"/>
    <w:rsid w:val="0079771D"/>
    <w:rsid w:val="007A0C1E"/>
    <w:rsid w:val="007A20FA"/>
    <w:rsid w:val="007A2247"/>
    <w:rsid w:val="007B0996"/>
    <w:rsid w:val="007B120D"/>
    <w:rsid w:val="007B1DA5"/>
    <w:rsid w:val="007B2F71"/>
    <w:rsid w:val="007B59C7"/>
    <w:rsid w:val="007B6496"/>
    <w:rsid w:val="007C3713"/>
    <w:rsid w:val="007C50E7"/>
    <w:rsid w:val="007C61A5"/>
    <w:rsid w:val="007D0B4F"/>
    <w:rsid w:val="007E044D"/>
    <w:rsid w:val="007F25B1"/>
    <w:rsid w:val="007F6954"/>
    <w:rsid w:val="00805823"/>
    <w:rsid w:val="008058BF"/>
    <w:rsid w:val="0080731E"/>
    <w:rsid w:val="008133CF"/>
    <w:rsid w:val="00814417"/>
    <w:rsid w:val="0081472B"/>
    <w:rsid w:val="008152BF"/>
    <w:rsid w:val="00816666"/>
    <w:rsid w:val="00820D8D"/>
    <w:rsid w:val="00822158"/>
    <w:rsid w:val="0082231E"/>
    <w:rsid w:val="00822F5A"/>
    <w:rsid w:val="008239CE"/>
    <w:rsid w:val="008259C5"/>
    <w:rsid w:val="008363A7"/>
    <w:rsid w:val="008432F8"/>
    <w:rsid w:val="00845225"/>
    <w:rsid w:val="00846A6A"/>
    <w:rsid w:val="008474AB"/>
    <w:rsid w:val="00847D29"/>
    <w:rsid w:val="00850A29"/>
    <w:rsid w:val="00851830"/>
    <w:rsid w:val="00852FE9"/>
    <w:rsid w:val="0085353E"/>
    <w:rsid w:val="0085453C"/>
    <w:rsid w:val="00861D2C"/>
    <w:rsid w:val="00861DD3"/>
    <w:rsid w:val="00865CA0"/>
    <w:rsid w:val="008706E1"/>
    <w:rsid w:val="008714E3"/>
    <w:rsid w:val="008748A8"/>
    <w:rsid w:val="00874B6F"/>
    <w:rsid w:val="008754DD"/>
    <w:rsid w:val="008759DE"/>
    <w:rsid w:val="0087722F"/>
    <w:rsid w:val="00881ECC"/>
    <w:rsid w:val="00882230"/>
    <w:rsid w:val="008917EE"/>
    <w:rsid w:val="00891B67"/>
    <w:rsid w:val="00894958"/>
    <w:rsid w:val="008A08AD"/>
    <w:rsid w:val="008A405C"/>
    <w:rsid w:val="008A4F64"/>
    <w:rsid w:val="008B039A"/>
    <w:rsid w:val="008B22DE"/>
    <w:rsid w:val="008B2712"/>
    <w:rsid w:val="008B4BC4"/>
    <w:rsid w:val="008C11E9"/>
    <w:rsid w:val="008C2028"/>
    <w:rsid w:val="008C3515"/>
    <w:rsid w:val="008C57FA"/>
    <w:rsid w:val="008D0306"/>
    <w:rsid w:val="008D0D02"/>
    <w:rsid w:val="008D157B"/>
    <w:rsid w:val="008D4BAD"/>
    <w:rsid w:val="008D54BA"/>
    <w:rsid w:val="008D7AD2"/>
    <w:rsid w:val="008E4834"/>
    <w:rsid w:val="008F092B"/>
    <w:rsid w:val="008F129D"/>
    <w:rsid w:val="008F15EE"/>
    <w:rsid w:val="008F4DC5"/>
    <w:rsid w:val="008F623A"/>
    <w:rsid w:val="00900FD4"/>
    <w:rsid w:val="009022AA"/>
    <w:rsid w:val="00910629"/>
    <w:rsid w:val="00916BC5"/>
    <w:rsid w:val="00917612"/>
    <w:rsid w:val="009200B4"/>
    <w:rsid w:val="00921F5C"/>
    <w:rsid w:val="00925705"/>
    <w:rsid w:val="00932D81"/>
    <w:rsid w:val="0093361D"/>
    <w:rsid w:val="00933E1D"/>
    <w:rsid w:val="0093434D"/>
    <w:rsid w:val="00940D42"/>
    <w:rsid w:val="0094101A"/>
    <w:rsid w:val="00941255"/>
    <w:rsid w:val="009446FE"/>
    <w:rsid w:val="009467F9"/>
    <w:rsid w:val="0094685F"/>
    <w:rsid w:val="009517AD"/>
    <w:rsid w:val="00954D8B"/>
    <w:rsid w:val="00955306"/>
    <w:rsid w:val="00955498"/>
    <w:rsid w:val="009557A5"/>
    <w:rsid w:val="00956326"/>
    <w:rsid w:val="009570D2"/>
    <w:rsid w:val="009629B2"/>
    <w:rsid w:val="00963C47"/>
    <w:rsid w:val="00966123"/>
    <w:rsid w:val="0097501B"/>
    <w:rsid w:val="00976345"/>
    <w:rsid w:val="00985E00"/>
    <w:rsid w:val="00991B1E"/>
    <w:rsid w:val="00997301"/>
    <w:rsid w:val="009978E8"/>
    <w:rsid w:val="009A0DCC"/>
    <w:rsid w:val="009B531F"/>
    <w:rsid w:val="009B5E8B"/>
    <w:rsid w:val="009B7D11"/>
    <w:rsid w:val="009C1E21"/>
    <w:rsid w:val="009C5BC5"/>
    <w:rsid w:val="009D1546"/>
    <w:rsid w:val="009D4A15"/>
    <w:rsid w:val="009E2662"/>
    <w:rsid w:val="009E396A"/>
    <w:rsid w:val="009E5C68"/>
    <w:rsid w:val="009E5CFA"/>
    <w:rsid w:val="009E66BA"/>
    <w:rsid w:val="009F0A1A"/>
    <w:rsid w:val="009F17EC"/>
    <w:rsid w:val="009F5B16"/>
    <w:rsid w:val="00A01245"/>
    <w:rsid w:val="00A01952"/>
    <w:rsid w:val="00A020B1"/>
    <w:rsid w:val="00A0656A"/>
    <w:rsid w:val="00A21F16"/>
    <w:rsid w:val="00A30F8E"/>
    <w:rsid w:val="00A32E3B"/>
    <w:rsid w:val="00A34356"/>
    <w:rsid w:val="00A37D8F"/>
    <w:rsid w:val="00A44C1E"/>
    <w:rsid w:val="00A46F84"/>
    <w:rsid w:val="00A51679"/>
    <w:rsid w:val="00A52F03"/>
    <w:rsid w:val="00A60156"/>
    <w:rsid w:val="00A678AF"/>
    <w:rsid w:val="00A71783"/>
    <w:rsid w:val="00A71878"/>
    <w:rsid w:val="00A71FA0"/>
    <w:rsid w:val="00A80091"/>
    <w:rsid w:val="00A814D1"/>
    <w:rsid w:val="00A84DD2"/>
    <w:rsid w:val="00A90D50"/>
    <w:rsid w:val="00A93C8D"/>
    <w:rsid w:val="00A94E56"/>
    <w:rsid w:val="00A959CA"/>
    <w:rsid w:val="00A95B24"/>
    <w:rsid w:val="00AA278C"/>
    <w:rsid w:val="00AA7C2A"/>
    <w:rsid w:val="00AB51A7"/>
    <w:rsid w:val="00AB7EAC"/>
    <w:rsid w:val="00AC50E0"/>
    <w:rsid w:val="00AD1539"/>
    <w:rsid w:val="00AD1D1E"/>
    <w:rsid w:val="00AD2C31"/>
    <w:rsid w:val="00AE3858"/>
    <w:rsid w:val="00AE437C"/>
    <w:rsid w:val="00AE57E8"/>
    <w:rsid w:val="00AE6E2E"/>
    <w:rsid w:val="00AF1DFD"/>
    <w:rsid w:val="00AF3DCF"/>
    <w:rsid w:val="00B03ACF"/>
    <w:rsid w:val="00B064FA"/>
    <w:rsid w:val="00B07F41"/>
    <w:rsid w:val="00B114F1"/>
    <w:rsid w:val="00B14A8B"/>
    <w:rsid w:val="00B2176A"/>
    <w:rsid w:val="00B245EC"/>
    <w:rsid w:val="00B275FD"/>
    <w:rsid w:val="00B308F3"/>
    <w:rsid w:val="00B329E5"/>
    <w:rsid w:val="00B32F3A"/>
    <w:rsid w:val="00B4136C"/>
    <w:rsid w:val="00B4184A"/>
    <w:rsid w:val="00B4517D"/>
    <w:rsid w:val="00B51146"/>
    <w:rsid w:val="00B536B7"/>
    <w:rsid w:val="00B536D0"/>
    <w:rsid w:val="00B562E2"/>
    <w:rsid w:val="00B66C0B"/>
    <w:rsid w:val="00B7481D"/>
    <w:rsid w:val="00B7572A"/>
    <w:rsid w:val="00B75DB5"/>
    <w:rsid w:val="00B775F6"/>
    <w:rsid w:val="00B808DA"/>
    <w:rsid w:val="00B84949"/>
    <w:rsid w:val="00B85497"/>
    <w:rsid w:val="00B87476"/>
    <w:rsid w:val="00B92383"/>
    <w:rsid w:val="00B93DEE"/>
    <w:rsid w:val="00B94AFE"/>
    <w:rsid w:val="00BA23F2"/>
    <w:rsid w:val="00BB42CE"/>
    <w:rsid w:val="00BB6F3F"/>
    <w:rsid w:val="00BC004C"/>
    <w:rsid w:val="00BC7320"/>
    <w:rsid w:val="00BD3623"/>
    <w:rsid w:val="00BD43DC"/>
    <w:rsid w:val="00BD522C"/>
    <w:rsid w:val="00BD6C66"/>
    <w:rsid w:val="00BE51F4"/>
    <w:rsid w:val="00BE5B09"/>
    <w:rsid w:val="00BE7CF4"/>
    <w:rsid w:val="00BF0244"/>
    <w:rsid w:val="00BF0433"/>
    <w:rsid w:val="00BF6217"/>
    <w:rsid w:val="00C022E0"/>
    <w:rsid w:val="00C04F59"/>
    <w:rsid w:val="00C05830"/>
    <w:rsid w:val="00C1271D"/>
    <w:rsid w:val="00C12F49"/>
    <w:rsid w:val="00C23353"/>
    <w:rsid w:val="00C267CE"/>
    <w:rsid w:val="00C314B5"/>
    <w:rsid w:val="00C3180E"/>
    <w:rsid w:val="00C318D9"/>
    <w:rsid w:val="00C31EE3"/>
    <w:rsid w:val="00C338BD"/>
    <w:rsid w:val="00C33979"/>
    <w:rsid w:val="00C33BFD"/>
    <w:rsid w:val="00C35A4D"/>
    <w:rsid w:val="00C44BD6"/>
    <w:rsid w:val="00C44C50"/>
    <w:rsid w:val="00C53C98"/>
    <w:rsid w:val="00C562AC"/>
    <w:rsid w:val="00C60AB9"/>
    <w:rsid w:val="00C66A86"/>
    <w:rsid w:val="00C72B0E"/>
    <w:rsid w:val="00C73033"/>
    <w:rsid w:val="00C809D8"/>
    <w:rsid w:val="00C81535"/>
    <w:rsid w:val="00C83036"/>
    <w:rsid w:val="00C849FE"/>
    <w:rsid w:val="00C87729"/>
    <w:rsid w:val="00C87DB5"/>
    <w:rsid w:val="00C940A2"/>
    <w:rsid w:val="00C952D0"/>
    <w:rsid w:val="00CA32C3"/>
    <w:rsid w:val="00CB20C8"/>
    <w:rsid w:val="00CB543C"/>
    <w:rsid w:val="00CC11C1"/>
    <w:rsid w:val="00CC1969"/>
    <w:rsid w:val="00CC1C85"/>
    <w:rsid w:val="00CC6203"/>
    <w:rsid w:val="00CD25CE"/>
    <w:rsid w:val="00CD62FF"/>
    <w:rsid w:val="00CE1AF4"/>
    <w:rsid w:val="00CE1B0F"/>
    <w:rsid w:val="00CE2916"/>
    <w:rsid w:val="00CE3AD7"/>
    <w:rsid w:val="00CE5735"/>
    <w:rsid w:val="00CF0D96"/>
    <w:rsid w:val="00CF6014"/>
    <w:rsid w:val="00CF7E2D"/>
    <w:rsid w:val="00D01923"/>
    <w:rsid w:val="00D01CF2"/>
    <w:rsid w:val="00D06893"/>
    <w:rsid w:val="00D17F1D"/>
    <w:rsid w:val="00D22B57"/>
    <w:rsid w:val="00D24B2D"/>
    <w:rsid w:val="00D263A6"/>
    <w:rsid w:val="00D26661"/>
    <w:rsid w:val="00D26E82"/>
    <w:rsid w:val="00D348B0"/>
    <w:rsid w:val="00D428F8"/>
    <w:rsid w:val="00D46E74"/>
    <w:rsid w:val="00D527E0"/>
    <w:rsid w:val="00D553DD"/>
    <w:rsid w:val="00D55DF2"/>
    <w:rsid w:val="00D616DA"/>
    <w:rsid w:val="00D74E0D"/>
    <w:rsid w:val="00D764A7"/>
    <w:rsid w:val="00D80991"/>
    <w:rsid w:val="00D91147"/>
    <w:rsid w:val="00D91800"/>
    <w:rsid w:val="00D93A92"/>
    <w:rsid w:val="00D93FB0"/>
    <w:rsid w:val="00DA0428"/>
    <w:rsid w:val="00DA10CC"/>
    <w:rsid w:val="00DB3EBE"/>
    <w:rsid w:val="00DB59C3"/>
    <w:rsid w:val="00DB5C79"/>
    <w:rsid w:val="00DB6BEA"/>
    <w:rsid w:val="00DB776F"/>
    <w:rsid w:val="00DC453D"/>
    <w:rsid w:val="00DD03B4"/>
    <w:rsid w:val="00DD0650"/>
    <w:rsid w:val="00DD0989"/>
    <w:rsid w:val="00DD23A2"/>
    <w:rsid w:val="00DD2F22"/>
    <w:rsid w:val="00DD3F52"/>
    <w:rsid w:val="00DE260D"/>
    <w:rsid w:val="00DE3F3F"/>
    <w:rsid w:val="00DE7FF3"/>
    <w:rsid w:val="00DF29F8"/>
    <w:rsid w:val="00DF3773"/>
    <w:rsid w:val="00DF3D70"/>
    <w:rsid w:val="00DF6DD6"/>
    <w:rsid w:val="00E01AB8"/>
    <w:rsid w:val="00E03085"/>
    <w:rsid w:val="00E06697"/>
    <w:rsid w:val="00E07FE8"/>
    <w:rsid w:val="00E14668"/>
    <w:rsid w:val="00E14E2C"/>
    <w:rsid w:val="00E15311"/>
    <w:rsid w:val="00E16563"/>
    <w:rsid w:val="00E25818"/>
    <w:rsid w:val="00E301B6"/>
    <w:rsid w:val="00E34E8B"/>
    <w:rsid w:val="00E43625"/>
    <w:rsid w:val="00E4627A"/>
    <w:rsid w:val="00E46FEC"/>
    <w:rsid w:val="00E47FE7"/>
    <w:rsid w:val="00E575B8"/>
    <w:rsid w:val="00E57FAB"/>
    <w:rsid w:val="00E640A9"/>
    <w:rsid w:val="00E64972"/>
    <w:rsid w:val="00E80DB0"/>
    <w:rsid w:val="00E93406"/>
    <w:rsid w:val="00E9498A"/>
    <w:rsid w:val="00E94A94"/>
    <w:rsid w:val="00EA0869"/>
    <w:rsid w:val="00EA1570"/>
    <w:rsid w:val="00EA24C1"/>
    <w:rsid w:val="00EA544E"/>
    <w:rsid w:val="00EA7CDE"/>
    <w:rsid w:val="00EB0DC1"/>
    <w:rsid w:val="00EB3517"/>
    <w:rsid w:val="00EB4818"/>
    <w:rsid w:val="00EB7846"/>
    <w:rsid w:val="00EC09E4"/>
    <w:rsid w:val="00EC137D"/>
    <w:rsid w:val="00EC152C"/>
    <w:rsid w:val="00EC6978"/>
    <w:rsid w:val="00EC7B5C"/>
    <w:rsid w:val="00EE1422"/>
    <w:rsid w:val="00EE168A"/>
    <w:rsid w:val="00EE2019"/>
    <w:rsid w:val="00EE3581"/>
    <w:rsid w:val="00EE7170"/>
    <w:rsid w:val="00EF7205"/>
    <w:rsid w:val="00EF76EF"/>
    <w:rsid w:val="00F023E1"/>
    <w:rsid w:val="00F0438D"/>
    <w:rsid w:val="00F05628"/>
    <w:rsid w:val="00F063B2"/>
    <w:rsid w:val="00F11932"/>
    <w:rsid w:val="00F1388E"/>
    <w:rsid w:val="00F201DA"/>
    <w:rsid w:val="00F2223F"/>
    <w:rsid w:val="00F27CE5"/>
    <w:rsid w:val="00F309F2"/>
    <w:rsid w:val="00F46910"/>
    <w:rsid w:val="00F50167"/>
    <w:rsid w:val="00F53D57"/>
    <w:rsid w:val="00F552DF"/>
    <w:rsid w:val="00F63C4D"/>
    <w:rsid w:val="00F747F1"/>
    <w:rsid w:val="00F817A4"/>
    <w:rsid w:val="00F85ADC"/>
    <w:rsid w:val="00F85C6D"/>
    <w:rsid w:val="00F90D55"/>
    <w:rsid w:val="00F92341"/>
    <w:rsid w:val="00F92D39"/>
    <w:rsid w:val="00FA0696"/>
    <w:rsid w:val="00FA5F32"/>
    <w:rsid w:val="00FA6F34"/>
    <w:rsid w:val="00FB1153"/>
    <w:rsid w:val="00FB4E1E"/>
    <w:rsid w:val="00FC6B5B"/>
    <w:rsid w:val="00FE06A9"/>
    <w:rsid w:val="00FE6ED3"/>
    <w:rsid w:val="00FE751A"/>
    <w:rsid w:val="00FF08EF"/>
    <w:rsid w:val="00FF18B7"/>
    <w:rsid w:val="00FF1BF5"/>
    <w:rsid w:val="00FF7170"/>
    <w:rsid w:val="00FF73D8"/>
    <w:rsid w:val="00FF7FAF"/>
    <w:rsid w:val="011F13EE"/>
    <w:rsid w:val="016471F9"/>
    <w:rsid w:val="016704A3"/>
    <w:rsid w:val="01847306"/>
    <w:rsid w:val="01E7372B"/>
    <w:rsid w:val="028C4CB0"/>
    <w:rsid w:val="02DD7879"/>
    <w:rsid w:val="032C0A04"/>
    <w:rsid w:val="032E1295"/>
    <w:rsid w:val="036A1510"/>
    <w:rsid w:val="03E16A61"/>
    <w:rsid w:val="041A40D5"/>
    <w:rsid w:val="04373210"/>
    <w:rsid w:val="044F7C53"/>
    <w:rsid w:val="04973358"/>
    <w:rsid w:val="04BE7C2E"/>
    <w:rsid w:val="05EA442A"/>
    <w:rsid w:val="06061863"/>
    <w:rsid w:val="065C4EFE"/>
    <w:rsid w:val="06670994"/>
    <w:rsid w:val="066C1A43"/>
    <w:rsid w:val="069C3BEA"/>
    <w:rsid w:val="06FF01C2"/>
    <w:rsid w:val="074448BD"/>
    <w:rsid w:val="07506C6F"/>
    <w:rsid w:val="078F18CA"/>
    <w:rsid w:val="07983BE3"/>
    <w:rsid w:val="07DC069D"/>
    <w:rsid w:val="07DE071F"/>
    <w:rsid w:val="07E63304"/>
    <w:rsid w:val="082D0D5E"/>
    <w:rsid w:val="087D7F38"/>
    <w:rsid w:val="08AC69DD"/>
    <w:rsid w:val="08F315A8"/>
    <w:rsid w:val="08FC4E97"/>
    <w:rsid w:val="095857B9"/>
    <w:rsid w:val="09846619"/>
    <w:rsid w:val="098F7F12"/>
    <w:rsid w:val="09A41501"/>
    <w:rsid w:val="09AE17B5"/>
    <w:rsid w:val="09B95CA6"/>
    <w:rsid w:val="09C73D4F"/>
    <w:rsid w:val="09CA10DA"/>
    <w:rsid w:val="0A662814"/>
    <w:rsid w:val="0A6E5CF3"/>
    <w:rsid w:val="0A76465B"/>
    <w:rsid w:val="0AC43785"/>
    <w:rsid w:val="0ACE7A6C"/>
    <w:rsid w:val="0AF20F5F"/>
    <w:rsid w:val="0AFF19D8"/>
    <w:rsid w:val="0B086585"/>
    <w:rsid w:val="0BF952D6"/>
    <w:rsid w:val="0C9D187C"/>
    <w:rsid w:val="0CAB34B7"/>
    <w:rsid w:val="0CC9761B"/>
    <w:rsid w:val="0CD35C1E"/>
    <w:rsid w:val="0D1423C8"/>
    <w:rsid w:val="0D56683B"/>
    <w:rsid w:val="0D614C1C"/>
    <w:rsid w:val="0D904269"/>
    <w:rsid w:val="0DB461AA"/>
    <w:rsid w:val="0DCD726B"/>
    <w:rsid w:val="0E241C3A"/>
    <w:rsid w:val="0E436630"/>
    <w:rsid w:val="0E673F09"/>
    <w:rsid w:val="0E926284"/>
    <w:rsid w:val="0EBB3568"/>
    <w:rsid w:val="0EF77D1B"/>
    <w:rsid w:val="0EFB7522"/>
    <w:rsid w:val="0EFE34E4"/>
    <w:rsid w:val="0F097611"/>
    <w:rsid w:val="0F31382A"/>
    <w:rsid w:val="0F9A1BCC"/>
    <w:rsid w:val="0F9C369C"/>
    <w:rsid w:val="0F9F157F"/>
    <w:rsid w:val="0FB81855"/>
    <w:rsid w:val="107439CE"/>
    <w:rsid w:val="10935C38"/>
    <w:rsid w:val="10A00621"/>
    <w:rsid w:val="10F62635"/>
    <w:rsid w:val="110109B4"/>
    <w:rsid w:val="11093C89"/>
    <w:rsid w:val="110F27D0"/>
    <w:rsid w:val="111771B1"/>
    <w:rsid w:val="11243B39"/>
    <w:rsid w:val="11A72E29"/>
    <w:rsid w:val="1216516A"/>
    <w:rsid w:val="121C256F"/>
    <w:rsid w:val="127F3C88"/>
    <w:rsid w:val="128C253B"/>
    <w:rsid w:val="128F58C2"/>
    <w:rsid w:val="12D0209F"/>
    <w:rsid w:val="13276D2B"/>
    <w:rsid w:val="139D57E9"/>
    <w:rsid w:val="13AC619F"/>
    <w:rsid w:val="13F217DA"/>
    <w:rsid w:val="13F2255C"/>
    <w:rsid w:val="146D366E"/>
    <w:rsid w:val="14950DDA"/>
    <w:rsid w:val="15017368"/>
    <w:rsid w:val="15122C1D"/>
    <w:rsid w:val="154B05FD"/>
    <w:rsid w:val="15A42BF6"/>
    <w:rsid w:val="15D171CD"/>
    <w:rsid w:val="15DF4CCA"/>
    <w:rsid w:val="168828BC"/>
    <w:rsid w:val="16B20B81"/>
    <w:rsid w:val="16CB6312"/>
    <w:rsid w:val="17104C69"/>
    <w:rsid w:val="1715270D"/>
    <w:rsid w:val="174775C1"/>
    <w:rsid w:val="17516BB5"/>
    <w:rsid w:val="17624FFB"/>
    <w:rsid w:val="176531A5"/>
    <w:rsid w:val="17721366"/>
    <w:rsid w:val="17976868"/>
    <w:rsid w:val="17E5123B"/>
    <w:rsid w:val="17F600BD"/>
    <w:rsid w:val="182732B8"/>
    <w:rsid w:val="187104F1"/>
    <w:rsid w:val="18774716"/>
    <w:rsid w:val="18912CB0"/>
    <w:rsid w:val="18C82B09"/>
    <w:rsid w:val="1940598B"/>
    <w:rsid w:val="1945317A"/>
    <w:rsid w:val="196A18D3"/>
    <w:rsid w:val="196D5A4B"/>
    <w:rsid w:val="19AB308A"/>
    <w:rsid w:val="19E876AF"/>
    <w:rsid w:val="19FD3962"/>
    <w:rsid w:val="1A0A3746"/>
    <w:rsid w:val="1A473721"/>
    <w:rsid w:val="1A4D6C49"/>
    <w:rsid w:val="1A61265D"/>
    <w:rsid w:val="1AB4115B"/>
    <w:rsid w:val="1AF53D6E"/>
    <w:rsid w:val="1B4E62D1"/>
    <w:rsid w:val="1B6034CD"/>
    <w:rsid w:val="1B612DA1"/>
    <w:rsid w:val="1B647F7A"/>
    <w:rsid w:val="1B8B60BF"/>
    <w:rsid w:val="1B955324"/>
    <w:rsid w:val="1BAB1AAC"/>
    <w:rsid w:val="1C164C1E"/>
    <w:rsid w:val="1C5628A2"/>
    <w:rsid w:val="1C70383B"/>
    <w:rsid w:val="1C7C7B47"/>
    <w:rsid w:val="1C8948AD"/>
    <w:rsid w:val="1C8B3EF1"/>
    <w:rsid w:val="1CA8031B"/>
    <w:rsid w:val="1CC03875"/>
    <w:rsid w:val="1CC7261C"/>
    <w:rsid w:val="1D067A54"/>
    <w:rsid w:val="1D0D1432"/>
    <w:rsid w:val="1D2F5A72"/>
    <w:rsid w:val="1D305121"/>
    <w:rsid w:val="1D5A51B1"/>
    <w:rsid w:val="1DDD6AC0"/>
    <w:rsid w:val="1E0A4225"/>
    <w:rsid w:val="1E0E03B4"/>
    <w:rsid w:val="1E2F362A"/>
    <w:rsid w:val="1E4D1AB3"/>
    <w:rsid w:val="1E5F640A"/>
    <w:rsid w:val="1EAE54B9"/>
    <w:rsid w:val="1EC80453"/>
    <w:rsid w:val="1EEB7551"/>
    <w:rsid w:val="1F0625DD"/>
    <w:rsid w:val="1F6F6931"/>
    <w:rsid w:val="1F86195C"/>
    <w:rsid w:val="1FA83694"/>
    <w:rsid w:val="1FCF6C46"/>
    <w:rsid w:val="1FE752C3"/>
    <w:rsid w:val="20E960EB"/>
    <w:rsid w:val="211C7406"/>
    <w:rsid w:val="21A03D90"/>
    <w:rsid w:val="21B52099"/>
    <w:rsid w:val="21CD3FF0"/>
    <w:rsid w:val="222114DC"/>
    <w:rsid w:val="22482F0D"/>
    <w:rsid w:val="22864F43"/>
    <w:rsid w:val="229B0DC0"/>
    <w:rsid w:val="22CC218D"/>
    <w:rsid w:val="2346744C"/>
    <w:rsid w:val="23B6728F"/>
    <w:rsid w:val="24664224"/>
    <w:rsid w:val="24B62CB7"/>
    <w:rsid w:val="24CA0AF6"/>
    <w:rsid w:val="24D665AE"/>
    <w:rsid w:val="25074F6B"/>
    <w:rsid w:val="251546D4"/>
    <w:rsid w:val="256529EC"/>
    <w:rsid w:val="25747818"/>
    <w:rsid w:val="25916B5A"/>
    <w:rsid w:val="25A840B5"/>
    <w:rsid w:val="263B6008"/>
    <w:rsid w:val="26914E82"/>
    <w:rsid w:val="27072340"/>
    <w:rsid w:val="27343A60"/>
    <w:rsid w:val="27545186"/>
    <w:rsid w:val="277E4C81"/>
    <w:rsid w:val="27E41B78"/>
    <w:rsid w:val="27F072C4"/>
    <w:rsid w:val="281256B6"/>
    <w:rsid w:val="28374398"/>
    <w:rsid w:val="284D700E"/>
    <w:rsid w:val="285C48AF"/>
    <w:rsid w:val="28C43AEC"/>
    <w:rsid w:val="2924678D"/>
    <w:rsid w:val="2925720D"/>
    <w:rsid w:val="29982EDD"/>
    <w:rsid w:val="29B068EE"/>
    <w:rsid w:val="29CE3CF8"/>
    <w:rsid w:val="2A152418"/>
    <w:rsid w:val="2A25711E"/>
    <w:rsid w:val="2A6C506A"/>
    <w:rsid w:val="2A973C3D"/>
    <w:rsid w:val="2B430715"/>
    <w:rsid w:val="2B5A1987"/>
    <w:rsid w:val="2BA94548"/>
    <w:rsid w:val="2BF9180D"/>
    <w:rsid w:val="2BFC3F2E"/>
    <w:rsid w:val="2C016606"/>
    <w:rsid w:val="2C7E7C57"/>
    <w:rsid w:val="2CA64AB8"/>
    <w:rsid w:val="2CA77830"/>
    <w:rsid w:val="2CC31B0E"/>
    <w:rsid w:val="2CD6228C"/>
    <w:rsid w:val="2D022C3C"/>
    <w:rsid w:val="2D3D19E6"/>
    <w:rsid w:val="2DF576E3"/>
    <w:rsid w:val="2E383E35"/>
    <w:rsid w:val="2E5950A2"/>
    <w:rsid w:val="2ED9367C"/>
    <w:rsid w:val="2F64320A"/>
    <w:rsid w:val="2F755AB0"/>
    <w:rsid w:val="2F782452"/>
    <w:rsid w:val="2F84575D"/>
    <w:rsid w:val="304613D2"/>
    <w:rsid w:val="30517749"/>
    <w:rsid w:val="3062264C"/>
    <w:rsid w:val="30D60776"/>
    <w:rsid w:val="310746D9"/>
    <w:rsid w:val="3140701A"/>
    <w:rsid w:val="31AC314C"/>
    <w:rsid w:val="31CB130E"/>
    <w:rsid w:val="323E5792"/>
    <w:rsid w:val="326A77CA"/>
    <w:rsid w:val="32942E63"/>
    <w:rsid w:val="329A65E9"/>
    <w:rsid w:val="335C2374"/>
    <w:rsid w:val="33841FF1"/>
    <w:rsid w:val="33A361F5"/>
    <w:rsid w:val="33BB38C8"/>
    <w:rsid w:val="33DF62FF"/>
    <w:rsid w:val="33E84C8C"/>
    <w:rsid w:val="33FD543D"/>
    <w:rsid w:val="33FF36A1"/>
    <w:rsid w:val="34797BDB"/>
    <w:rsid w:val="349B1510"/>
    <w:rsid w:val="34C30E6D"/>
    <w:rsid w:val="34CC3529"/>
    <w:rsid w:val="35036D30"/>
    <w:rsid w:val="35193C94"/>
    <w:rsid w:val="351E29A1"/>
    <w:rsid w:val="35457197"/>
    <w:rsid w:val="35510383"/>
    <w:rsid w:val="355D0C50"/>
    <w:rsid w:val="359F1D60"/>
    <w:rsid w:val="35B609B9"/>
    <w:rsid w:val="35C73C9A"/>
    <w:rsid w:val="35E07F32"/>
    <w:rsid w:val="35EF28CB"/>
    <w:rsid w:val="36006179"/>
    <w:rsid w:val="365B03C2"/>
    <w:rsid w:val="366A5337"/>
    <w:rsid w:val="366D6C6F"/>
    <w:rsid w:val="368D0A96"/>
    <w:rsid w:val="368F518B"/>
    <w:rsid w:val="36B660BE"/>
    <w:rsid w:val="36CF3195"/>
    <w:rsid w:val="36E77721"/>
    <w:rsid w:val="37643EED"/>
    <w:rsid w:val="377D094F"/>
    <w:rsid w:val="37AF7294"/>
    <w:rsid w:val="3801173C"/>
    <w:rsid w:val="3809239F"/>
    <w:rsid w:val="3812066C"/>
    <w:rsid w:val="385875A1"/>
    <w:rsid w:val="38C524C2"/>
    <w:rsid w:val="39180AEB"/>
    <w:rsid w:val="393357C5"/>
    <w:rsid w:val="39893797"/>
    <w:rsid w:val="398E607D"/>
    <w:rsid w:val="39A2210B"/>
    <w:rsid w:val="39D32C64"/>
    <w:rsid w:val="39E3734B"/>
    <w:rsid w:val="3A064CBF"/>
    <w:rsid w:val="3A064DE8"/>
    <w:rsid w:val="3A1858D7"/>
    <w:rsid w:val="3AA77C2B"/>
    <w:rsid w:val="3AB4583D"/>
    <w:rsid w:val="3B150528"/>
    <w:rsid w:val="3B164953"/>
    <w:rsid w:val="3B19209B"/>
    <w:rsid w:val="3B363DAF"/>
    <w:rsid w:val="3B4D7484"/>
    <w:rsid w:val="3BB70A8F"/>
    <w:rsid w:val="3C2F0BBB"/>
    <w:rsid w:val="3C4328DD"/>
    <w:rsid w:val="3C834E15"/>
    <w:rsid w:val="3C9376FF"/>
    <w:rsid w:val="3C941962"/>
    <w:rsid w:val="3C9724B5"/>
    <w:rsid w:val="3CAB0A6F"/>
    <w:rsid w:val="3CB269B6"/>
    <w:rsid w:val="3CB45437"/>
    <w:rsid w:val="3CE04670"/>
    <w:rsid w:val="3D0B6EE6"/>
    <w:rsid w:val="3D4B7426"/>
    <w:rsid w:val="3DE90E9D"/>
    <w:rsid w:val="3DF52607"/>
    <w:rsid w:val="3E1A1E51"/>
    <w:rsid w:val="3E251A31"/>
    <w:rsid w:val="3E306E39"/>
    <w:rsid w:val="3E55633E"/>
    <w:rsid w:val="3EA37861"/>
    <w:rsid w:val="3ED116FB"/>
    <w:rsid w:val="3F1C48A8"/>
    <w:rsid w:val="3F5254A5"/>
    <w:rsid w:val="3F732378"/>
    <w:rsid w:val="3FFB2D89"/>
    <w:rsid w:val="40224945"/>
    <w:rsid w:val="406320F0"/>
    <w:rsid w:val="408A7D9E"/>
    <w:rsid w:val="40EC437F"/>
    <w:rsid w:val="4172782E"/>
    <w:rsid w:val="41EC7287"/>
    <w:rsid w:val="42521E98"/>
    <w:rsid w:val="4253404A"/>
    <w:rsid w:val="428B05C0"/>
    <w:rsid w:val="433107D0"/>
    <w:rsid w:val="43CF703D"/>
    <w:rsid w:val="44617DC9"/>
    <w:rsid w:val="44870466"/>
    <w:rsid w:val="44890899"/>
    <w:rsid w:val="44A4001C"/>
    <w:rsid w:val="44B255CD"/>
    <w:rsid w:val="44BD6EBB"/>
    <w:rsid w:val="44DF4C26"/>
    <w:rsid w:val="45201234"/>
    <w:rsid w:val="453634F6"/>
    <w:rsid w:val="455967AD"/>
    <w:rsid w:val="45744AEA"/>
    <w:rsid w:val="45C936B9"/>
    <w:rsid w:val="45ED1B1F"/>
    <w:rsid w:val="45FB34D6"/>
    <w:rsid w:val="46BF6CAD"/>
    <w:rsid w:val="46F84BA9"/>
    <w:rsid w:val="47B562E3"/>
    <w:rsid w:val="47DF4E3C"/>
    <w:rsid w:val="484D1B85"/>
    <w:rsid w:val="4929727E"/>
    <w:rsid w:val="49416A65"/>
    <w:rsid w:val="49D14539"/>
    <w:rsid w:val="49F31A11"/>
    <w:rsid w:val="4A1136AC"/>
    <w:rsid w:val="4A2D77C0"/>
    <w:rsid w:val="4A2F5B9A"/>
    <w:rsid w:val="4A3A34C0"/>
    <w:rsid w:val="4A4E7A5A"/>
    <w:rsid w:val="4AB4194B"/>
    <w:rsid w:val="4AD056CA"/>
    <w:rsid w:val="4AD81C4C"/>
    <w:rsid w:val="4AF8458F"/>
    <w:rsid w:val="4B61683A"/>
    <w:rsid w:val="4B94148F"/>
    <w:rsid w:val="4BBC7CAE"/>
    <w:rsid w:val="4C0939B6"/>
    <w:rsid w:val="4C27697B"/>
    <w:rsid w:val="4C486BB6"/>
    <w:rsid w:val="4C527FFC"/>
    <w:rsid w:val="4C8F3716"/>
    <w:rsid w:val="4CA54934"/>
    <w:rsid w:val="4CBD10D5"/>
    <w:rsid w:val="4CFB6F56"/>
    <w:rsid w:val="4D135D42"/>
    <w:rsid w:val="4D4A0379"/>
    <w:rsid w:val="4D5B0B88"/>
    <w:rsid w:val="4DB766CD"/>
    <w:rsid w:val="4DD73B61"/>
    <w:rsid w:val="4E023E69"/>
    <w:rsid w:val="4E072899"/>
    <w:rsid w:val="4E1C6F66"/>
    <w:rsid w:val="4E436983"/>
    <w:rsid w:val="4E6879C7"/>
    <w:rsid w:val="4E7716DB"/>
    <w:rsid w:val="4E9C6890"/>
    <w:rsid w:val="4EA57AB2"/>
    <w:rsid w:val="4EAB604C"/>
    <w:rsid w:val="4ED908C5"/>
    <w:rsid w:val="4EE3108F"/>
    <w:rsid w:val="4F3503DD"/>
    <w:rsid w:val="4FA75ABB"/>
    <w:rsid w:val="4FBA24A4"/>
    <w:rsid w:val="4FEF1A2D"/>
    <w:rsid w:val="50343E1C"/>
    <w:rsid w:val="50502428"/>
    <w:rsid w:val="505C410C"/>
    <w:rsid w:val="507C1601"/>
    <w:rsid w:val="507E2BA6"/>
    <w:rsid w:val="50C0670A"/>
    <w:rsid w:val="50CF60C4"/>
    <w:rsid w:val="50E33C7D"/>
    <w:rsid w:val="510F20F5"/>
    <w:rsid w:val="513D5818"/>
    <w:rsid w:val="514976D2"/>
    <w:rsid w:val="51FA4F96"/>
    <w:rsid w:val="5268268C"/>
    <w:rsid w:val="52AE5E4D"/>
    <w:rsid w:val="537312E8"/>
    <w:rsid w:val="53B35930"/>
    <w:rsid w:val="53E35FEF"/>
    <w:rsid w:val="53ED5BDA"/>
    <w:rsid w:val="53F80DFD"/>
    <w:rsid w:val="54207D93"/>
    <w:rsid w:val="54277209"/>
    <w:rsid w:val="5439788A"/>
    <w:rsid w:val="544029A2"/>
    <w:rsid w:val="54442373"/>
    <w:rsid w:val="545F361A"/>
    <w:rsid w:val="54B1035F"/>
    <w:rsid w:val="559F5831"/>
    <w:rsid w:val="55AE4074"/>
    <w:rsid w:val="55D818D6"/>
    <w:rsid w:val="565E0CE3"/>
    <w:rsid w:val="567A62DF"/>
    <w:rsid w:val="5697055A"/>
    <w:rsid w:val="569B7538"/>
    <w:rsid w:val="56B532A8"/>
    <w:rsid w:val="56D77DE0"/>
    <w:rsid w:val="57004A1D"/>
    <w:rsid w:val="57643D31"/>
    <w:rsid w:val="577F0085"/>
    <w:rsid w:val="57827F81"/>
    <w:rsid w:val="57BE4AFC"/>
    <w:rsid w:val="585A59F8"/>
    <w:rsid w:val="586E6C06"/>
    <w:rsid w:val="5886748C"/>
    <w:rsid w:val="58874971"/>
    <w:rsid w:val="58F104D3"/>
    <w:rsid w:val="59253085"/>
    <w:rsid w:val="593E1BAC"/>
    <w:rsid w:val="59417DB5"/>
    <w:rsid w:val="59712135"/>
    <w:rsid w:val="59761C9F"/>
    <w:rsid w:val="598C3BF2"/>
    <w:rsid w:val="59C21EFA"/>
    <w:rsid w:val="5A01705E"/>
    <w:rsid w:val="5A0B75EC"/>
    <w:rsid w:val="5A344158"/>
    <w:rsid w:val="5A613EF2"/>
    <w:rsid w:val="5A7A0666"/>
    <w:rsid w:val="5AA46256"/>
    <w:rsid w:val="5AFB1169"/>
    <w:rsid w:val="5B0C40A3"/>
    <w:rsid w:val="5B2368E3"/>
    <w:rsid w:val="5B2C2DA1"/>
    <w:rsid w:val="5B2E7F1B"/>
    <w:rsid w:val="5BA6536C"/>
    <w:rsid w:val="5C7834CB"/>
    <w:rsid w:val="5CE6396F"/>
    <w:rsid w:val="5D1A4DC7"/>
    <w:rsid w:val="5D4635C9"/>
    <w:rsid w:val="5D676334"/>
    <w:rsid w:val="5D8D7FCA"/>
    <w:rsid w:val="5DFE3773"/>
    <w:rsid w:val="5E087397"/>
    <w:rsid w:val="5E67476D"/>
    <w:rsid w:val="5EBE0EFB"/>
    <w:rsid w:val="5EC9531F"/>
    <w:rsid w:val="5F396F19"/>
    <w:rsid w:val="5F440482"/>
    <w:rsid w:val="5F835A10"/>
    <w:rsid w:val="5FC1611E"/>
    <w:rsid w:val="60194FC5"/>
    <w:rsid w:val="601A2BF7"/>
    <w:rsid w:val="60483AFC"/>
    <w:rsid w:val="605709CF"/>
    <w:rsid w:val="609E499A"/>
    <w:rsid w:val="60CF30B3"/>
    <w:rsid w:val="60EB5C13"/>
    <w:rsid w:val="616C79A3"/>
    <w:rsid w:val="61B84E22"/>
    <w:rsid w:val="61C2021F"/>
    <w:rsid w:val="61C3254E"/>
    <w:rsid w:val="61EF7CBE"/>
    <w:rsid w:val="622F078C"/>
    <w:rsid w:val="626E048C"/>
    <w:rsid w:val="62A84F30"/>
    <w:rsid w:val="62B5190C"/>
    <w:rsid w:val="62FB1018"/>
    <w:rsid w:val="6300289F"/>
    <w:rsid w:val="634B549F"/>
    <w:rsid w:val="63E10EF7"/>
    <w:rsid w:val="63E15DFA"/>
    <w:rsid w:val="63EB6437"/>
    <w:rsid w:val="64427684"/>
    <w:rsid w:val="64694E7A"/>
    <w:rsid w:val="647A2A5C"/>
    <w:rsid w:val="64C90F62"/>
    <w:rsid w:val="64F9547C"/>
    <w:rsid w:val="6500071A"/>
    <w:rsid w:val="65053D6A"/>
    <w:rsid w:val="65A34764"/>
    <w:rsid w:val="65B13D6C"/>
    <w:rsid w:val="65FA08EA"/>
    <w:rsid w:val="661B54E9"/>
    <w:rsid w:val="66362CF4"/>
    <w:rsid w:val="664D0A60"/>
    <w:rsid w:val="66AA4FFF"/>
    <w:rsid w:val="67584567"/>
    <w:rsid w:val="676E6217"/>
    <w:rsid w:val="67A840C2"/>
    <w:rsid w:val="68272A1B"/>
    <w:rsid w:val="6841460E"/>
    <w:rsid w:val="68CB536F"/>
    <w:rsid w:val="68ED4CE5"/>
    <w:rsid w:val="693B716B"/>
    <w:rsid w:val="6952174A"/>
    <w:rsid w:val="69DA0644"/>
    <w:rsid w:val="6A0102DC"/>
    <w:rsid w:val="6A3B483E"/>
    <w:rsid w:val="6A6629D9"/>
    <w:rsid w:val="6AEE7819"/>
    <w:rsid w:val="6B2338E9"/>
    <w:rsid w:val="6B786434"/>
    <w:rsid w:val="6BE00A0E"/>
    <w:rsid w:val="6BF56ACB"/>
    <w:rsid w:val="6C3F7B62"/>
    <w:rsid w:val="6C507BA1"/>
    <w:rsid w:val="6C695505"/>
    <w:rsid w:val="6C7C0DB6"/>
    <w:rsid w:val="6C981CB3"/>
    <w:rsid w:val="6CC13EDB"/>
    <w:rsid w:val="6D4F09BF"/>
    <w:rsid w:val="6D74607D"/>
    <w:rsid w:val="6D8D231F"/>
    <w:rsid w:val="6D9B170F"/>
    <w:rsid w:val="6D9B33B7"/>
    <w:rsid w:val="6DA87988"/>
    <w:rsid w:val="6DAE726F"/>
    <w:rsid w:val="6DC5555E"/>
    <w:rsid w:val="6E0E0D0A"/>
    <w:rsid w:val="6E144E55"/>
    <w:rsid w:val="6E8060C3"/>
    <w:rsid w:val="6FA157CC"/>
    <w:rsid w:val="6FA90BE6"/>
    <w:rsid w:val="6FB203C5"/>
    <w:rsid w:val="6FF550B5"/>
    <w:rsid w:val="70370A27"/>
    <w:rsid w:val="70521FBA"/>
    <w:rsid w:val="70682A2C"/>
    <w:rsid w:val="71327C95"/>
    <w:rsid w:val="717A5A1E"/>
    <w:rsid w:val="71E00101"/>
    <w:rsid w:val="720766E0"/>
    <w:rsid w:val="721E0540"/>
    <w:rsid w:val="723810AB"/>
    <w:rsid w:val="725C006D"/>
    <w:rsid w:val="726A16B0"/>
    <w:rsid w:val="72780061"/>
    <w:rsid w:val="729967E3"/>
    <w:rsid w:val="72BD2923"/>
    <w:rsid w:val="72CC276B"/>
    <w:rsid w:val="72F65234"/>
    <w:rsid w:val="730934A1"/>
    <w:rsid w:val="731567F8"/>
    <w:rsid w:val="732B52E4"/>
    <w:rsid w:val="73410F61"/>
    <w:rsid w:val="73494ABD"/>
    <w:rsid w:val="734F46C2"/>
    <w:rsid w:val="73522188"/>
    <w:rsid w:val="73B75C25"/>
    <w:rsid w:val="74244395"/>
    <w:rsid w:val="742932AB"/>
    <w:rsid w:val="74682C4F"/>
    <w:rsid w:val="74786307"/>
    <w:rsid w:val="74C328F9"/>
    <w:rsid w:val="74E963E9"/>
    <w:rsid w:val="74ED7FE5"/>
    <w:rsid w:val="74FD41E8"/>
    <w:rsid w:val="752A20EF"/>
    <w:rsid w:val="75315CE9"/>
    <w:rsid w:val="758B02BC"/>
    <w:rsid w:val="75A909B8"/>
    <w:rsid w:val="75B73ED4"/>
    <w:rsid w:val="75E5766A"/>
    <w:rsid w:val="75F113A2"/>
    <w:rsid w:val="761E304B"/>
    <w:rsid w:val="76407516"/>
    <w:rsid w:val="76472375"/>
    <w:rsid w:val="76764668"/>
    <w:rsid w:val="7693567A"/>
    <w:rsid w:val="76A30A0E"/>
    <w:rsid w:val="76D141B0"/>
    <w:rsid w:val="76EA57E2"/>
    <w:rsid w:val="77106CCA"/>
    <w:rsid w:val="7734029A"/>
    <w:rsid w:val="77500C1D"/>
    <w:rsid w:val="775A0F4A"/>
    <w:rsid w:val="776536D7"/>
    <w:rsid w:val="780E7319"/>
    <w:rsid w:val="78126EE8"/>
    <w:rsid w:val="781B5024"/>
    <w:rsid w:val="792A4E89"/>
    <w:rsid w:val="79587B8A"/>
    <w:rsid w:val="7971667D"/>
    <w:rsid w:val="79B57DC0"/>
    <w:rsid w:val="79D12A09"/>
    <w:rsid w:val="79E96977"/>
    <w:rsid w:val="7A005F8A"/>
    <w:rsid w:val="7A007983"/>
    <w:rsid w:val="7A564EF4"/>
    <w:rsid w:val="7A9D6BAD"/>
    <w:rsid w:val="7AB00311"/>
    <w:rsid w:val="7B6C1752"/>
    <w:rsid w:val="7B8F5645"/>
    <w:rsid w:val="7BA157D0"/>
    <w:rsid w:val="7C19142F"/>
    <w:rsid w:val="7C4E57E4"/>
    <w:rsid w:val="7C5238E1"/>
    <w:rsid w:val="7C532A30"/>
    <w:rsid w:val="7C8C0861"/>
    <w:rsid w:val="7D2760C0"/>
    <w:rsid w:val="7D452408"/>
    <w:rsid w:val="7D6513F2"/>
    <w:rsid w:val="7D717D90"/>
    <w:rsid w:val="7DD735F1"/>
    <w:rsid w:val="7DFFACCE"/>
    <w:rsid w:val="7E0429B9"/>
    <w:rsid w:val="7EE540FF"/>
    <w:rsid w:val="7EFA0F68"/>
    <w:rsid w:val="7F3A5A57"/>
    <w:rsid w:val="7F53132E"/>
    <w:rsid w:val="7FAE6E24"/>
    <w:rsid w:val="D79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beforeLines="0" w:after="260" w:afterLines="0" w:line="416" w:lineRule="auto"/>
      <w:outlineLvl w:val="2"/>
    </w:pPr>
    <w:rPr>
      <w:rFonts w:hint="eastAsia"/>
      <w:b/>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qFormat/>
    <w:uiPriority w:val="0"/>
    <w:pPr>
      <w:jc w:val="left"/>
    </w:pPr>
  </w:style>
  <w:style w:type="paragraph" w:styleId="6">
    <w:name w:val="Body Text"/>
    <w:basedOn w:val="1"/>
    <w:qFormat/>
    <w:uiPriority w:val="0"/>
    <w:pPr>
      <w:spacing w:after="120"/>
    </w:pPr>
  </w:style>
  <w:style w:type="paragraph" w:styleId="7">
    <w:name w:val="toc 3"/>
    <w:basedOn w:val="1"/>
    <w:next w:val="1"/>
    <w:qFormat/>
    <w:uiPriority w:val="39"/>
    <w:pPr>
      <w:ind w:left="840" w:leftChars="400"/>
    </w:pPr>
  </w:style>
  <w:style w:type="paragraph" w:styleId="8">
    <w:name w:val="endnote text"/>
    <w:basedOn w:val="1"/>
    <w:qFormat/>
    <w:uiPriority w:val="0"/>
    <w:pPr>
      <w:snapToGrid w:val="0"/>
    </w:pPr>
  </w:style>
  <w:style w:type="paragraph" w:styleId="9">
    <w:name w:val="Balloon Text"/>
    <w:basedOn w:val="1"/>
    <w:link w:val="23"/>
    <w:qFormat/>
    <w:uiPriority w:val="0"/>
    <w:rPr>
      <w:sz w:val="18"/>
      <w:szCs w:val="18"/>
    </w:rPr>
  </w:style>
  <w:style w:type="paragraph" w:styleId="10">
    <w:name w:val="footer"/>
    <w:basedOn w:val="1"/>
    <w:link w:val="24"/>
    <w:qFormat/>
    <w:uiPriority w:val="99"/>
    <w:pPr>
      <w:tabs>
        <w:tab w:val="center" w:pos="4153"/>
        <w:tab w:val="right" w:pos="8306"/>
      </w:tabs>
      <w:snapToGrid w:val="0"/>
      <w:jc w:val="left"/>
    </w:pPr>
    <w:rPr>
      <w:sz w:val="18"/>
      <w:szCs w:val="18"/>
    </w:rPr>
  </w:style>
  <w:style w:type="paragraph" w:styleId="11">
    <w:name w:val="header"/>
    <w:basedOn w:val="1"/>
    <w:qFormat/>
    <w:uiPriority w:val="0"/>
    <w:pPr>
      <w:snapToGrid w:val="0"/>
      <w:spacing w:line="20" w:lineRule="exact"/>
    </w:pPr>
    <w:rPr>
      <w:rFonts w:eastAsia="楷体_GB2312"/>
      <w:b/>
      <w:sz w:val="24"/>
    </w:rPr>
  </w:style>
  <w:style w:type="paragraph" w:styleId="12">
    <w:name w:val="toc 1"/>
    <w:basedOn w:val="1"/>
    <w:next w:val="1"/>
    <w:qFormat/>
    <w:uiPriority w:val="39"/>
    <w:pPr>
      <w:widowControl/>
      <w:tabs>
        <w:tab w:val="right" w:leader="dot" w:pos="9627"/>
      </w:tabs>
      <w:spacing w:line="600" w:lineRule="exact"/>
      <w:jc w:val="left"/>
    </w:pPr>
    <w:rPr>
      <w:rFonts w:ascii="Calibri" w:hAnsi="Calibri"/>
      <w:kern w:val="0"/>
      <w:sz w:val="24"/>
      <w:lang w:eastAsia="en-US" w:bidi="en-US"/>
    </w:rPr>
  </w:style>
  <w:style w:type="paragraph" w:styleId="13">
    <w:name w:val="toc 2"/>
    <w:basedOn w:val="1"/>
    <w:next w:val="1"/>
    <w:qFormat/>
    <w:uiPriority w:val="39"/>
    <w:pPr>
      <w:ind w:left="420" w:leftChars="200"/>
    </w:pPr>
  </w:style>
  <w:style w:type="paragraph" w:styleId="14">
    <w:name w:val="annotation subject"/>
    <w:basedOn w:val="5"/>
    <w:next w:val="5"/>
    <w:link w:val="25"/>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qFormat/>
    <w:uiPriority w:val="99"/>
    <w:rPr>
      <w:color w:val="0000FF"/>
      <w:u w:val="single"/>
    </w:rPr>
  </w:style>
  <w:style w:type="character" w:styleId="19">
    <w:name w:val="annotation reference"/>
    <w:basedOn w:val="17"/>
    <w:qFormat/>
    <w:uiPriority w:val="99"/>
    <w:rPr>
      <w:sz w:val="21"/>
      <w:szCs w:val="21"/>
    </w:rPr>
  </w:style>
  <w:style w:type="paragraph" w:styleId="20">
    <w:name w:val="List Paragraph"/>
    <w:basedOn w:val="1"/>
    <w:link w:val="49"/>
    <w:qFormat/>
    <w:uiPriority w:val="34"/>
    <w:pPr>
      <w:widowControl/>
      <w:ind w:firstLine="420" w:firstLineChars="200"/>
      <w:jc w:val="left"/>
    </w:pPr>
    <w:rPr>
      <w:rFonts w:ascii="Arial" w:hAnsi="Arial"/>
      <w:kern w:val="0"/>
      <w:szCs w:val="21"/>
      <w:lang w:val="it-IT" w:eastAsia="it-IT"/>
    </w:rPr>
  </w:style>
  <w:style w:type="character" w:customStyle="1" w:styleId="21">
    <w:name w:val="标题 1 字符"/>
    <w:link w:val="2"/>
    <w:qFormat/>
    <w:uiPriority w:val="0"/>
    <w:rPr>
      <w:b/>
      <w:bCs/>
      <w:kern w:val="44"/>
      <w:sz w:val="44"/>
      <w:szCs w:val="44"/>
    </w:rPr>
  </w:style>
  <w:style w:type="character" w:customStyle="1" w:styleId="22">
    <w:name w:val="批注文字 字符"/>
    <w:link w:val="5"/>
    <w:qFormat/>
    <w:uiPriority w:val="0"/>
    <w:rPr>
      <w:kern w:val="2"/>
      <w:sz w:val="21"/>
      <w:szCs w:val="24"/>
    </w:rPr>
  </w:style>
  <w:style w:type="character" w:customStyle="1" w:styleId="23">
    <w:name w:val="批注框文本 字符"/>
    <w:link w:val="9"/>
    <w:qFormat/>
    <w:uiPriority w:val="0"/>
    <w:rPr>
      <w:kern w:val="2"/>
      <w:sz w:val="18"/>
      <w:szCs w:val="18"/>
    </w:rPr>
  </w:style>
  <w:style w:type="character" w:customStyle="1" w:styleId="24">
    <w:name w:val="页脚 字符"/>
    <w:link w:val="10"/>
    <w:qFormat/>
    <w:locked/>
    <w:uiPriority w:val="99"/>
    <w:rPr>
      <w:kern w:val="2"/>
      <w:sz w:val="18"/>
      <w:szCs w:val="18"/>
    </w:rPr>
  </w:style>
  <w:style w:type="character" w:customStyle="1" w:styleId="25">
    <w:name w:val="批注主题 字符"/>
    <w:link w:val="14"/>
    <w:qFormat/>
    <w:uiPriority w:val="0"/>
    <w:rPr>
      <w:b/>
      <w:bCs/>
      <w:kern w:val="2"/>
      <w:sz w:val="21"/>
      <w:szCs w:val="24"/>
    </w:rPr>
  </w:style>
  <w:style w:type="paragraph" w:customStyle="1" w:styleId="26">
    <w:name w:val="SOP body"/>
    <w:basedOn w:val="1"/>
    <w:qFormat/>
    <w:uiPriority w:val="0"/>
    <w:pPr>
      <w:widowControl/>
      <w:numPr>
        <w:ilvl w:val="0"/>
        <w:numId w:val="1"/>
      </w:numPr>
      <w:tabs>
        <w:tab w:val="left" w:pos="1208"/>
      </w:tabs>
      <w:spacing w:line="312" w:lineRule="auto"/>
      <w:ind w:left="567" w:hanging="567"/>
    </w:pPr>
    <w:rPr>
      <w:rFonts w:ascii="Arial" w:hAnsi="Arial" w:cs="Arial"/>
      <w:kern w:val="0"/>
      <w:sz w:val="20"/>
      <w:lang w:val="en-GB" w:eastAsia="en-US"/>
    </w:rPr>
  </w:style>
  <w:style w:type="paragraph" w:customStyle="1" w:styleId="27">
    <w:name w:val="SOP body 1"/>
    <w:basedOn w:val="26"/>
    <w:qFormat/>
    <w:uiPriority w:val="0"/>
    <w:pPr>
      <w:numPr>
        <w:ilvl w:val="2"/>
      </w:numPr>
      <w:tabs>
        <w:tab w:val="left" w:pos="1930"/>
      </w:tabs>
      <w:ind w:left="1418" w:firstLine="0"/>
    </w:pPr>
  </w:style>
  <w:style w:type="paragraph" w:customStyle="1" w:styleId="28">
    <w:name w:val="endorse"/>
    <w:basedOn w:val="1"/>
    <w:qFormat/>
    <w:uiPriority w:val="0"/>
    <w:pPr>
      <w:widowControl/>
      <w:tabs>
        <w:tab w:val="center" w:pos="4678"/>
        <w:tab w:val="right" w:pos="9356"/>
      </w:tabs>
      <w:spacing w:before="100"/>
      <w:jc w:val="left"/>
    </w:pPr>
    <w:rPr>
      <w:rFonts w:ascii="Arial" w:hAnsi="Arial"/>
      <w:b/>
      <w:kern w:val="0"/>
      <w:sz w:val="16"/>
      <w:szCs w:val="20"/>
      <w:lang w:val="en-AU" w:eastAsia="en-US"/>
    </w:rPr>
  </w:style>
  <w:style w:type="paragraph" w:customStyle="1" w:styleId="29">
    <w:name w:val="SOP 1"/>
    <w:basedOn w:val="1"/>
    <w:qFormat/>
    <w:uiPriority w:val="0"/>
    <w:pPr>
      <w:widowControl/>
      <w:tabs>
        <w:tab w:val="left" w:pos="318"/>
      </w:tabs>
      <w:spacing w:line="480" w:lineRule="auto"/>
      <w:jc w:val="center"/>
    </w:pPr>
    <w:rPr>
      <w:rFonts w:ascii="宋体" w:hAnsi="宋体" w:cs="Arial"/>
      <w:b/>
      <w:bCs/>
      <w:kern w:val="0"/>
      <w:sz w:val="24"/>
      <w:lang w:val="en-GB" w:eastAsia="en-US"/>
    </w:rPr>
  </w:style>
  <w:style w:type="paragraph" w:customStyle="1" w:styleId="30">
    <w:name w:val="_Style 2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1">
    <w:name w:val="Text"/>
    <w:basedOn w:val="1"/>
    <w:qFormat/>
    <w:uiPriority w:val="0"/>
    <w:pPr>
      <w:widowControl/>
      <w:spacing w:before="120"/>
    </w:pPr>
    <w:rPr>
      <w:rFonts w:ascii="Calibri" w:hAnsi="Calibri"/>
      <w:kern w:val="0"/>
      <w:sz w:val="24"/>
      <w:szCs w:val="20"/>
      <w:lang w:eastAsia="en-US"/>
    </w:rPr>
  </w:style>
  <w:style w:type="table" w:customStyle="1" w:styleId="32">
    <w:name w:val="网格型1"/>
    <w:basedOn w:val="15"/>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3">
    <w:name w:val="网格型2"/>
    <w:basedOn w:val="15"/>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4">
    <w:name w:val="Body indent"/>
    <w:basedOn w:val="1"/>
    <w:qFormat/>
    <w:uiPriority w:val="0"/>
    <w:pPr>
      <w:spacing w:after="120"/>
      <w:ind w:left="907"/>
    </w:pPr>
  </w:style>
  <w:style w:type="paragraph" w:customStyle="1" w:styleId="35">
    <w:name w:val="Table Paragraph"/>
    <w:basedOn w:val="1"/>
    <w:qFormat/>
    <w:uiPriority w:val="1"/>
  </w:style>
  <w:style w:type="paragraph" w:customStyle="1" w:styleId="36">
    <w:name w:val="WK Table"/>
    <w:qFormat/>
    <w:uiPriority w:val="0"/>
    <w:pPr>
      <w:autoSpaceDE w:val="0"/>
      <w:autoSpaceDN w:val="0"/>
      <w:adjustRightInd w:val="0"/>
      <w:spacing w:line="300" w:lineRule="auto"/>
    </w:pPr>
    <w:rPr>
      <w:rFonts w:ascii="Times New Roman" w:hAnsi="Times New Roman" w:eastAsia="宋体" w:cs="Times New Roman"/>
      <w:sz w:val="21"/>
      <w:szCs w:val="24"/>
      <w:lang w:val="en-IE" w:eastAsia="en-GB" w:bidi="ar-SA"/>
    </w:rPr>
  </w:style>
  <w:style w:type="paragraph" w:customStyle="1" w:styleId="3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38">
    <w:name w:val="标题 2 字符"/>
    <w:basedOn w:val="17"/>
    <w:link w:val="3"/>
    <w:qFormat/>
    <w:uiPriority w:val="0"/>
    <w:rPr>
      <w:rFonts w:asciiTheme="majorHAnsi" w:hAnsiTheme="majorHAnsi" w:eastAsiaTheme="majorEastAsia" w:cstheme="majorBidi"/>
      <w:b/>
      <w:bCs/>
      <w:kern w:val="2"/>
      <w:sz w:val="32"/>
      <w:szCs w:val="32"/>
    </w:rPr>
  </w:style>
  <w:style w:type="character" w:customStyle="1" w:styleId="39">
    <w:name w:val="font21"/>
    <w:basedOn w:val="17"/>
    <w:qFormat/>
    <w:uiPriority w:val="0"/>
    <w:rPr>
      <w:rFonts w:hint="default" w:ascii="Times New Roman" w:hAnsi="Times New Roman" w:cs="Times New Roman"/>
      <w:color w:val="000000"/>
      <w:sz w:val="21"/>
      <w:szCs w:val="21"/>
      <w:u w:val="none"/>
    </w:rPr>
  </w:style>
  <w:style w:type="character" w:customStyle="1" w:styleId="40">
    <w:name w:val="font31"/>
    <w:basedOn w:val="17"/>
    <w:qFormat/>
    <w:uiPriority w:val="0"/>
    <w:rPr>
      <w:rFonts w:hint="eastAsia" w:ascii="宋体" w:hAnsi="宋体" w:eastAsia="宋体"/>
      <w:color w:val="000000"/>
      <w:sz w:val="21"/>
      <w:szCs w:val="21"/>
      <w:u w:val="none"/>
    </w:rPr>
  </w:style>
  <w:style w:type="character" w:customStyle="1" w:styleId="41">
    <w:name w:val="font11"/>
    <w:basedOn w:val="17"/>
    <w:qFormat/>
    <w:uiPriority w:val="0"/>
    <w:rPr>
      <w:rFonts w:hint="default" w:ascii="Times New Roman" w:hAnsi="Times New Roman" w:cs="Times New Roman"/>
      <w:color w:val="000000"/>
      <w:sz w:val="21"/>
      <w:szCs w:val="21"/>
      <w:u w:val="none"/>
    </w:rPr>
  </w:style>
  <w:style w:type="character" w:customStyle="1" w:styleId="42">
    <w:name w:val="font41"/>
    <w:basedOn w:val="17"/>
    <w:qFormat/>
    <w:uiPriority w:val="0"/>
    <w:rPr>
      <w:rFonts w:hint="default" w:ascii="Times New Roman" w:hAnsi="Times New Roman" w:cs="Times New Roman"/>
      <w:color w:val="333333"/>
      <w:sz w:val="21"/>
      <w:szCs w:val="21"/>
      <w:u w:val="none"/>
    </w:rPr>
  </w:style>
  <w:style w:type="character" w:customStyle="1" w:styleId="43">
    <w:name w:val="tpc_content1"/>
    <w:qFormat/>
    <w:uiPriority w:val="0"/>
    <w:rPr>
      <w:sz w:val="20"/>
      <w:szCs w:val="20"/>
    </w:rPr>
  </w:style>
  <w:style w:type="paragraph" w:customStyle="1" w:styleId="44">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46">
    <w:name w:val="cf01"/>
    <w:basedOn w:val="17"/>
    <w:qFormat/>
    <w:uiPriority w:val="0"/>
    <w:rPr>
      <w:rFonts w:hint="eastAsia" w:ascii="Microsoft YaHei UI" w:hAnsi="Microsoft YaHei UI" w:eastAsia="Microsoft YaHei UI"/>
      <w:sz w:val="18"/>
      <w:szCs w:val="18"/>
    </w:rPr>
  </w:style>
  <w:style w:type="paragraph" w:customStyle="1" w:styleId="47">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8">
    <w:name w:val="修订5"/>
    <w:hidden/>
    <w:unhideWhenUsed/>
    <w:qFormat/>
    <w:uiPriority w:val="99"/>
    <w:rPr>
      <w:rFonts w:ascii="Times New Roman" w:hAnsi="Times New Roman" w:eastAsia="宋体" w:cs="Times New Roman"/>
      <w:kern w:val="2"/>
      <w:sz w:val="21"/>
      <w:szCs w:val="24"/>
      <w:lang w:val="en-US" w:eastAsia="zh-CN" w:bidi="ar-SA"/>
    </w:rPr>
  </w:style>
  <w:style w:type="character" w:customStyle="1" w:styleId="49">
    <w:name w:val="列表段落 字符"/>
    <w:link w:val="20"/>
    <w:qFormat/>
    <w:uiPriority w:val="34"/>
    <w:rPr>
      <w:rFonts w:ascii="Arial" w:hAnsi="Arial"/>
      <w:sz w:val="21"/>
      <w:szCs w:val="21"/>
      <w:lang w:val="it-IT" w:eastAsia="it-IT"/>
    </w:rPr>
  </w:style>
  <w:style w:type="paragraph" w:customStyle="1" w:styleId="50">
    <w:name w:val="修订6"/>
    <w:hidden/>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修订7"/>
    <w:hidden/>
    <w:unhideWhenUsed/>
    <w:qFormat/>
    <w:uiPriority w:val="99"/>
    <w:rPr>
      <w:rFonts w:ascii="Times New Roman" w:hAnsi="Times New Roman" w:eastAsia="宋体" w:cs="Times New Roman"/>
      <w:kern w:val="2"/>
      <w:sz w:val="21"/>
      <w:szCs w:val="24"/>
      <w:lang w:val="en-US" w:eastAsia="zh-CN" w:bidi="ar-SA"/>
    </w:rPr>
  </w:style>
  <w:style w:type="paragraph" w:customStyle="1" w:styleId="52">
    <w:name w:val="修订8"/>
    <w:hidden/>
    <w:unhideWhenUsed/>
    <w:qFormat/>
    <w:uiPriority w:val="99"/>
    <w:rPr>
      <w:rFonts w:ascii="Times New Roman" w:hAnsi="Times New Roman" w:eastAsia="宋体" w:cs="Times New Roman"/>
      <w:kern w:val="2"/>
      <w:sz w:val="21"/>
      <w:szCs w:val="24"/>
      <w:lang w:val="en-US" w:eastAsia="zh-CN" w:bidi="ar-SA"/>
    </w:rPr>
  </w:style>
  <w:style w:type="paragraph" w:customStyle="1" w:styleId="53">
    <w:name w:val="修订9"/>
    <w:hidden/>
    <w:unhideWhenUsed/>
    <w:qFormat/>
    <w:uiPriority w:val="99"/>
    <w:rPr>
      <w:rFonts w:ascii="Times New Roman" w:hAnsi="Times New Roman" w:eastAsia="宋体" w:cs="Times New Roman"/>
      <w:kern w:val="2"/>
      <w:sz w:val="21"/>
      <w:szCs w:val="24"/>
      <w:lang w:val="en-US" w:eastAsia="zh-CN" w:bidi="ar-SA"/>
    </w:rPr>
  </w:style>
  <w:style w:type="paragraph" w:customStyle="1" w:styleId="54">
    <w:name w:val="修订10"/>
    <w:hidden/>
    <w:unhideWhenUsed/>
    <w:qFormat/>
    <w:uiPriority w:val="99"/>
    <w:rPr>
      <w:rFonts w:ascii="Times New Roman" w:hAnsi="Times New Roman" w:eastAsia="宋体" w:cs="Times New Roman"/>
      <w:kern w:val="2"/>
      <w:sz w:val="21"/>
      <w:szCs w:val="24"/>
      <w:lang w:val="en-US" w:eastAsia="zh-CN" w:bidi="ar-SA"/>
    </w:rPr>
  </w:style>
  <w:style w:type="paragraph" w:customStyle="1" w:styleId="55">
    <w:name w:val="修订11"/>
    <w:hidden/>
    <w:unhideWhenUsed/>
    <w:qFormat/>
    <w:uiPriority w:val="99"/>
    <w:rPr>
      <w:rFonts w:ascii="Times New Roman" w:hAnsi="Times New Roman" w:eastAsia="宋体" w:cs="Times New Roman"/>
      <w:kern w:val="2"/>
      <w:sz w:val="21"/>
      <w:szCs w:val="24"/>
      <w:lang w:val="en-US" w:eastAsia="zh-CN" w:bidi="ar-SA"/>
    </w:rPr>
  </w:style>
  <w:style w:type="paragraph" w:customStyle="1" w:styleId="56">
    <w:name w:val="修订12"/>
    <w:hidden/>
    <w:unhideWhenUsed/>
    <w:qFormat/>
    <w:uiPriority w:val="99"/>
    <w:rPr>
      <w:rFonts w:ascii="Times New Roman" w:hAnsi="Times New Roman" w:eastAsia="宋体" w:cs="Times New Roman"/>
      <w:kern w:val="2"/>
      <w:sz w:val="21"/>
      <w:szCs w:val="24"/>
      <w:lang w:val="en-US" w:eastAsia="zh-CN" w:bidi="ar-SA"/>
    </w:rPr>
  </w:style>
  <w:style w:type="character" w:customStyle="1" w:styleId="57">
    <w:name w:val="short_text"/>
    <w:qFormat/>
    <w:uiPriority w:val="0"/>
  </w:style>
  <w:style w:type="paragraph" w:customStyle="1" w:styleId="5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9">
    <w:name w:val="表格样式"/>
    <w:basedOn w:val="1"/>
    <w:link w:val="66"/>
    <w:qFormat/>
    <w:uiPriority w:val="0"/>
    <w:rPr>
      <w:szCs w:val="21"/>
    </w:rPr>
  </w:style>
  <w:style w:type="paragraph" w:customStyle="1" w:styleId="60">
    <w:name w:val="修订13"/>
    <w:hidden/>
    <w:unhideWhenUsed/>
    <w:qFormat/>
    <w:uiPriority w:val="99"/>
    <w:rPr>
      <w:rFonts w:ascii="Times New Roman" w:hAnsi="Times New Roman" w:eastAsia="宋体" w:cs="Times New Roman"/>
      <w:kern w:val="2"/>
      <w:sz w:val="21"/>
      <w:szCs w:val="24"/>
      <w:lang w:val="en-US" w:eastAsia="zh-CN" w:bidi="ar-SA"/>
    </w:rPr>
  </w:style>
  <w:style w:type="table" w:customStyle="1" w:styleId="61">
    <w:name w:val="TableGrid"/>
    <w:qFormat/>
    <w:uiPriority w:val="0"/>
    <w:rPr>
      <w:rFonts w:asciiTheme="minorHAnsi" w:hAnsiTheme="minorHAnsi" w:eastAsiaTheme="minorEastAsia" w:cstheme="minorBidi"/>
      <w:kern w:val="2"/>
      <w:sz w:val="22"/>
      <w:szCs w:val="24"/>
      <w14:ligatures w14:val="standardContextual"/>
    </w:rPr>
    <w:tblPr>
      <w:tblCellMar>
        <w:top w:w="0" w:type="dxa"/>
        <w:left w:w="0" w:type="dxa"/>
        <w:bottom w:w="0" w:type="dxa"/>
        <w:right w:w="0" w:type="dxa"/>
      </w:tblCellMar>
    </w:tblPr>
  </w:style>
  <w:style w:type="paragraph" w:customStyle="1" w:styleId="62">
    <w:name w:val="TOC 标题3"/>
    <w:basedOn w:val="2"/>
    <w:next w:val="1"/>
    <w:unhideWhenUsed/>
    <w:qFormat/>
    <w:uiPriority w:val="39"/>
    <w:pPr>
      <w:widowControl/>
      <w:numPr>
        <w:ilvl w:val="0"/>
        <w:numId w:val="0"/>
      </w:numPr>
      <w:spacing w:before="240" w:line="259" w:lineRule="auto"/>
      <w:jc w:val="left"/>
      <w:outlineLvl w:val="9"/>
    </w:pPr>
    <w:rPr>
      <w:rFonts w:asciiTheme="majorHAnsi" w:hAnsiTheme="majorHAnsi" w:eastAsiaTheme="majorEastAsia" w:cstheme="majorBidi"/>
      <w:b w:val="0"/>
      <w:color w:val="376092" w:themeColor="accent1" w:themeShade="BF"/>
      <w:kern w:val="0"/>
      <w:sz w:val="32"/>
      <w:szCs w:val="32"/>
    </w:rPr>
  </w:style>
  <w:style w:type="paragraph" w:customStyle="1" w:styleId="63">
    <w:name w:val="1一级标题"/>
    <w:basedOn w:val="2"/>
    <w:qFormat/>
    <w:uiPriority w:val="0"/>
    <w:pPr>
      <w:keepNext w:val="0"/>
      <w:keepLines w:val="0"/>
      <w:snapToGrid w:val="0"/>
      <w:spacing w:before="156" w:beforeLines="50" w:line="360" w:lineRule="auto"/>
      <w:ind w:left="487" w:hanging="487" w:hangingChars="202"/>
    </w:pPr>
    <w:rPr>
      <w:rFonts w:ascii="Times New Roman" w:hAnsi="Times New Roman"/>
      <w:kern w:val="2"/>
      <w:sz w:val="24"/>
    </w:rPr>
  </w:style>
  <w:style w:type="paragraph" w:customStyle="1" w:styleId="64">
    <w:name w:val="正文样式"/>
    <w:basedOn w:val="1"/>
    <w:qFormat/>
    <w:uiPriority w:val="0"/>
    <w:pPr>
      <w:widowControl/>
      <w:autoSpaceDE w:val="0"/>
      <w:autoSpaceDN w:val="0"/>
      <w:snapToGrid w:val="0"/>
      <w:spacing w:line="360" w:lineRule="auto"/>
      <w:ind w:left="487" w:leftChars="232"/>
    </w:pPr>
    <w:rPr>
      <w:rFonts w:cs="宋体"/>
      <w:szCs w:val="21"/>
    </w:rPr>
  </w:style>
  <w:style w:type="paragraph" w:customStyle="1" w:styleId="65">
    <w:name w:val="1二级标题"/>
    <w:basedOn w:val="3"/>
    <w:qFormat/>
    <w:uiPriority w:val="0"/>
    <w:pPr>
      <w:keepNext w:val="0"/>
      <w:keepLines w:val="0"/>
      <w:numPr>
        <w:ilvl w:val="1"/>
        <w:numId w:val="2"/>
      </w:numPr>
      <w:tabs>
        <w:tab w:val="left" w:pos="709"/>
      </w:tabs>
      <w:snapToGrid w:val="0"/>
      <w:spacing w:line="360" w:lineRule="auto"/>
      <w:jc w:val="both"/>
    </w:pPr>
    <w:rPr>
      <w:rFonts w:ascii="Times New Roman" w:hAnsi="Times New Roman" w:cs="Times New Roman"/>
      <w:sz w:val="21"/>
    </w:rPr>
  </w:style>
  <w:style w:type="character" w:customStyle="1" w:styleId="66">
    <w:name w:val="表格样式 字符"/>
    <w:basedOn w:val="17"/>
    <w:link w:val="59"/>
    <w:qFormat/>
    <w:uiPriority w:val="0"/>
    <w:rPr>
      <w:szCs w:val="21"/>
    </w:rPr>
  </w:style>
  <w:style w:type="paragraph" w:customStyle="1" w:styleId="67">
    <w:name w:val="表格样式2"/>
    <w:basedOn w:val="1"/>
    <w:qFormat/>
    <w:uiPriority w:val="0"/>
    <w:pPr>
      <w:spacing w:line="360" w:lineRule="exact"/>
      <w:jc w:val="left"/>
    </w:pPr>
    <w:rPr>
      <w:rFonts w:cs="宋体"/>
      <w:kern w:val="0"/>
      <w:szCs w:val="21"/>
      <w:lang w:bidi="hi-IN"/>
    </w:rPr>
  </w:style>
  <w:style w:type="paragraph" w:customStyle="1" w:styleId="68">
    <w:name w:val="表样"/>
    <w:basedOn w:val="1"/>
    <w:unhideWhenUsed/>
    <w:qFormat/>
    <w:uiPriority w:val="0"/>
    <w:pPr>
      <w:spacing w:beforeLines="0" w:afterLines="0" w:line="360" w:lineRule="exact"/>
      <w:jc w:val="left"/>
    </w:pPr>
    <w:rPr>
      <w:rFonts w:hint="eastAsia" w:cs="宋体"/>
      <w:kern w:val="0"/>
      <w:sz w:val="21"/>
      <w:szCs w:val="21"/>
      <w:lang w:bidi="hi-IN"/>
    </w:rPr>
  </w:style>
  <w:style w:type="paragraph" w:customStyle="1" w:styleId="69">
    <w:name w:val="三级标题"/>
    <w:basedOn w:val="4"/>
    <w:unhideWhenUsed/>
    <w:qFormat/>
    <w:uiPriority w:val="0"/>
    <w:pPr>
      <w:numPr>
        <w:ilvl w:val="0"/>
        <w:numId w:val="3"/>
      </w:numPr>
      <w:spacing w:before="0" w:beforeLines="0" w:after="0" w:afterLines="0" w:line="360" w:lineRule="auto"/>
      <w:ind w:left="440" w:hanging="440"/>
    </w:pPr>
    <w:rPr>
      <w:rFonts w:hint="eastAsia"/>
      <w:sz w:val="21"/>
      <w:szCs w:val="32"/>
      <w:lang w:val="zh-CN"/>
    </w:rPr>
  </w:style>
  <w:style w:type="paragraph" w:customStyle="1" w:styleId="70">
    <w:name w:val="标题3"/>
    <w:basedOn w:val="69"/>
    <w:unhideWhenUsed/>
    <w:qFormat/>
    <w:uiPriority w:val="0"/>
    <w:pPr>
      <w:numPr>
        <w:ilvl w:val="0"/>
        <w:numId w:val="0"/>
      </w:numPr>
      <w:spacing w:beforeLines="0" w:afterLines="0"/>
      <w:ind w:left="0" w:firstLine="0"/>
      <w:jc w:val="left"/>
    </w:pPr>
    <w:rPr>
      <w:rFonts w:hint="eastAsia"/>
      <w:sz w:val="21"/>
      <w:szCs w:val="32"/>
    </w:rPr>
  </w:style>
  <w:style w:type="paragraph" w:customStyle="1" w:styleId="71">
    <w:name w:val="WPSOffice手动目录 1"/>
    <w:qFormat/>
    <w:uiPriority w:val="0"/>
    <w:pPr>
      <w:ind w:leftChars="0"/>
    </w:pPr>
    <w:rPr>
      <w:rFonts w:ascii="Times New Roman" w:hAnsi="Times New Roman" w:eastAsia="宋体" w:cs="Times New Roman"/>
      <w:sz w:val="20"/>
      <w:szCs w:val="20"/>
    </w:rPr>
  </w:style>
  <w:style w:type="paragraph" w:customStyle="1" w:styleId="7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cs</Company>
  <Pages>28</Pages>
  <Words>16760</Words>
  <Characters>18438</Characters>
  <Lines>690</Lines>
  <Paragraphs>973</Paragraphs>
  <TotalTime>8</TotalTime>
  <ScaleCrop>false</ScaleCrop>
  <LinksUpToDate>false</LinksUpToDate>
  <CharactersWithSpaces>18839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2026-07-01T11:20:00Z</dcterms:created>
  <dc:creator>yh</dc:creator>
  <cp:lastModifiedBy>中心</cp:lastModifiedBy>
  <cp:lastPrinted>2020-06-02T10:30:00Z</cp:lastPrinted>
  <dcterms:modified xsi:type="dcterms:W3CDTF">2026-08-07T07:09:28Z</dcterms:modified>
  <dc:title>分发部门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3D4EF1B6F80E4C65BD90DE4D0AC27C71_13</vt:lpwstr>
  </property>
  <property fmtid="{D5CDD505-2E9C-101B-9397-08002B2CF9AE}" pid="4" name="KSOTemplateDocerSaveRecord">
    <vt:lpwstr>eyJoZGlkIjoiMWIyNzIxYTA3NmRjMzAzYTFjNWQ3ODJjZGU1YzdmNmMiLCJ1c2VySWQiOiIyNzE3NTIxNTQifQ==</vt:lpwstr>
  </property>
</Properties>
</file>